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bottomFromText="200" w:vertAnchor="text" w:horzAnchor="margin" w:tblpXSpec="center" w:tblpY="76"/>
        <w:tblOverlap w:val="never"/>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133" w:type="dxa"/>
            <w:tcBorders>
              <w:top w:val="single" w:color="auto" w:sz="4" w:space="0"/>
              <w:left w:val="single" w:color="auto" w:sz="4" w:space="0"/>
              <w:bottom w:val="single" w:color="auto" w:sz="4" w:space="0"/>
              <w:right w:val="single" w:color="auto" w:sz="4" w:space="0"/>
            </w:tcBorders>
          </w:tcPr>
          <w:p>
            <w:pPr>
              <w:spacing w:line="276" w:lineRule="auto"/>
              <w:jc w:val="both"/>
              <w:rPr>
                <w:rFonts w:ascii="Arial Narrow" w:hAnsi="Arial Narrow" w:cs="Arial Narrow"/>
                <w:b/>
                <w:spacing w:val="40"/>
                <w:lang w:val="ro-RO"/>
              </w:rPr>
            </w:pPr>
            <w:bookmarkStart w:id="0" w:name="OLE_LINK25"/>
            <w:bookmarkStart w:id="1" w:name="OLE_LINK24"/>
            <w:bookmarkStart w:id="2" w:name="OLE_LINK23"/>
            <w:bookmarkStart w:id="3" w:name="OLE_LINK18"/>
            <w:bookmarkStart w:id="4" w:name="OLE_LINK9"/>
            <w:r>
              <w:rPr>
                <w:rFonts w:ascii="Arial Narrow" w:hAnsi="Arial Narrow" w:cs="Arial Narrow"/>
                <w:b/>
              </w:rPr>
              <w:drawing>
                <wp:anchor distT="0" distB="0" distL="114300" distR="114300" simplePos="0" relativeHeight="251659264" behindDoc="0" locked="0" layoutInCell="1" allowOverlap="1">
                  <wp:simplePos x="0" y="0"/>
                  <wp:positionH relativeFrom="column">
                    <wp:posOffset>4619625</wp:posOffset>
                  </wp:positionH>
                  <wp:positionV relativeFrom="paragraph">
                    <wp:posOffset>82550</wp:posOffset>
                  </wp:positionV>
                  <wp:extent cx="750570"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50385" cy="1000125"/>
                          </a:xfrm>
                          <a:prstGeom prst="rect">
                            <a:avLst/>
                          </a:prstGeom>
                          <a:noFill/>
                        </pic:spPr>
                      </pic:pic>
                    </a:graphicData>
                  </a:graphic>
                </wp:anchor>
              </w:drawing>
            </w:r>
            <w:r>
              <w:rPr>
                <w:rFonts w:ascii="Arial Narrow" w:hAnsi="Arial Narrow" w:cs="Arial Narrow"/>
                <w:b/>
                <w:spacing w:val="40"/>
                <w:lang w:val="ro-RO"/>
              </w:rPr>
              <w:t>ROMÂNIA</w:t>
            </w:r>
          </w:p>
          <w:p>
            <w:pPr>
              <w:spacing w:line="276" w:lineRule="auto"/>
              <w:jc w:val="both"/>
              <w:rPr>
                <w:rFonts w:ascii="Arial Narrow" w:hAnsi="Arial Narrow" w:cs="Arial Narrow"/>
                <w:b/>
                <w:lang w:val="ro-RO"/>
              </w:rPr>
            </w:pPr>
            <w:r>
              <w:rPr>
                <w:rFonts w:ascii="Arial Narrow" w:hAnsi="Arial Narrow" w:cs="Arial Narrow"/>
                <w:b/>
                <w:lang w:val="ro-RO"/>
              </w:rPr>
              <w:t>JUDEŢUL TIMIŞ</w:t>
            </w:r>
          </w:p>
          <w:p>
            <w:pPr>
              <w:spacing w:line="276" w:lineRule="auto"/>
              <w:jc w:val="both"/>
              <w:rPr>
                <w:rFonts w:ascii="Arial Narrow" w:hAnsi="Arial Narrow" w:cs="Arial Narrow"/>
                <w:b/>
              </w:rPr>
            </w:pPr>
            <w:r>
              <w:rPr>
                <w:rFonts w:ascii="Arial Narrow" w:hAnsi="Arial Narrow" w:cs="Arial Narrow"/>
                <w:b/>
                <w:lang w:val="ro-RO"/>
              </w:rPr>
              <w:t>CONSILIUL LOCAL AL COMUNEI C</w:t>
            </w:r>
            <w:r>
              <w:rPr>
                <w:rFonts w:ascii="Arial Narrow" w:hAnsi="Arial Narrow" w:cs="Arial Narrow"/>
                <w:b/>
              </w:rPr>
              <w:t>RICIOVA</w:t>
            </w:r>
          </w:p>
          <w:p>
            <w:pPr>
              <w:spacing w:line="276" w:lineRule="auto"/>
              <w:jc w:val="both"/>
              <w:rPr>
                <w:rFonts w:ascii="Arial Narrow" w:hAnsi="Arial Narrow" w:cs="Arial Narrow"/>
                <w:b/>
              </w:rPr>
            </w:pPr>
            <w:r>
              <w:rPr>
                <w:rFonts w:ascii="Arial Narrow" w:hAnsi="Arial Narrow" w:cs="Arial Narrow"/>
                <w:b/>
                <w:lang w:val="ro-RO"/>
              </w:rPr>
              <w:t>Tel/Fax: 0256</w:t>
            </w:r>
            <w:r>
              <w:rPr>
                <w:rFonts w:ascii="Arial Narrow" w:hAnsi="Arial Narrow" w:cs="Arial Narrow"/>
                <w:b/>
              </w:rPr>
              <w:t>/335807</w:t>
            </w:r>
          </w:p>
          <w:p>
            <w:pPr>
              <w:spacing w:line="276" w:lineRule="auto"/>
              <w:jc w:val="both"/>
              <w:rPr>
                <w:rFonts w:ascii="Arial Narrow" w:hAnsi="Arial Narrow" w:cs="Arial Narrow"/>
                <w:lang w:val="ro-RO"/>
              </w:rPr>
            </w:pPr>
          </w:p>
        </w:tc>
      </w:tr>
    </w:tbl>
    <w:p>
      <w:pPr>
        <w:jc w:val="both"/>
        <w:rPr>
          <w:rFonts w:ascii="Arial Narrow" w:hAnsi="Arial Narrow" w:cs="Arial Narrow"/>
          <w:b/>
          <w:bCs/>
        </w:rPr>
      </w:pPr>
    </w:p>
    <w:p>
      <w:pPr>
        <w:jc w:val="center"/>
        <w:rPr>
          <w:rFonts w:ascii="Arial Narrow" w:hAnsi="Arial Narrow" w:cs="Arial Narrow"/>
          <w:b/>
          <w:bCs/>
        </w:rPr>
      </w:pPr>
    </w:p>
    <w:p>
      <w:pPr>
        <w:jc w:val="center"/>
        <w:rPr>
          <w:rFonts w:ascii="Arial Narrow" w:hAnsi="Arial Narrow" w:cs="Arial Narrow"/>
          <w:b/>
          <w:bCs/>
        </w:rPr>
      </w:pPr>
    </w:p>
    <w:p>
      <w:pPr>
        <w:jc w:val="center"/>
        <w:rPr>
          <w:rFonts w:ascii="Arial Narrow" w:hAnsi="Arial Narrow" w:cs="Arial Narrow"/>
          <w:b/>
          <w:bCs/>
          <w:lang w:val="ro-RO"/>
        </w:rPr>
      </w:pPr>
      <w:r>
        <w:rPr>
          <w:rFonts w:ascii="Arial Narrow" w:hAnsi="Arial Narrow" w:cs="Arial Narrow"/>
          <w:b/>
          <w:bCs/>
        </w:rPr>
        <w:t xml:space="preserve"> H</w:t>
      </w:r>
      <w:r>
        <w:rPr>
          <w:rFonts w:ascii="Arial Narrow" w:hAnsi="Arial Narrow" w:cs="Arial Narrow"/>
          <w:b/>
          <w:bCs/>
          <w:lang w:val="ro-RO"/>
        </w:rPr>
        <w:t>OTĂRÂRE</w:t>
      </w:r>
    </w:p>
    <w:p>
      <w:pPr>
        <w:jc w:val="center"/>
        <w:rPr>
          <w:rFonts w:ascii="Arial Narrow" w:hAnsi="Arial Narrow" w:cs="Arial Narrow"/>
          <w:b/>
          <w:bCs/>
          <w:lang w:val="ro-RO"/>
        </w:rPr>
      </w:pPr>
    </w:p>
    <w:bookmarkEnd w:id="0"/>
    <w:bookmarkEnd w:id="1"/>
    <w:bookmarkEnd w:id="2"/>
    <w:bookmarkEnd w:id="3"/>
    <w:bookmarkEnd w:id="4"/>
    <w:p>
      <w:pPr>
        <w:ind w:firstLine="720"/>
        <w:jc w:val="center"/>
        <w:rPr>
          <w:rStyle w:val="13"/>
          <w:rFonts w:ascii="Arial Narrow" w:hAnsi="Arial Narrow" w:cs="Arial Narrow"/>
          <w:sz w:val="24"/>
          <w:szCs w:val="24"/>
          <w:lang w:val="ro-RO"/>
        </w:rPr>
      </w:pPr>
      <w:r>
        <w:rPr>
          <w:rStyle w:val="13"/>
          <w:rFonts w:ascii="Arial Narrow" w:hAnsi="Arial Narrow" w:cs="Arial Narrow"/>
          <w:sz w:val="24"/>
          <w:szCs w:val="24"/>
          <w:lang w:val="ro-RO"/>
        </w:rPr>
        <w:t xml:space="preserve">privind </w:t>
      </w:r>
      <w:r>
        <w:rPr>
          <w:rStyle w:val="13"/>
          <w:rFonts w:ascii="Arial Narrow" w:hAnsi="Arial Narrow" w:cs="Arial Narrow"/>
          <w:sz w:val="24"/>
          <w:szCs w:val="24"/>
        </w:rPr>
        <w:t xml:space="preserve">aprobarea </w:t>
      </w:r>
      <w:r>
        <w:rPr>
          <w:rStyle w:val="13"/>
          <w:rFonts w:ascii="Arial Narrow" w:hAnsi="Arial Narrow" w:cs="Arial Narrow"/>
          <w:sz w:val="24"/>
          <w:szCs w:val="24"/>
          <w:lang w:val="ro-RO"/>
        </w:rPr>
        <w:t>bugetul local  al Comunei  C</w:t>
      </w:r>
      <w:r>
        <w:rPr>
          <w:rStyle w:val="13"/>
          <w:rFonts w:ascii="Arial Narrow" w:hAnsi="Arial Narrow" w:cs="Arial Narrow"/>
          <w:sz w:val="24"/>
          <w:szCs w:val="24"/>
        </w:rPr>
        <w:t>riciova</w:t>
      </w:r>
      <w:r>
        <w:rPr>
          <w:rStyle w:val="13"/>
          <w:rFonts w:ascii="Arial Narrow" w:hAnsi="Arial Narrow" w:cs="Arial Narrow"/>
          <w:sz w:val="24"/>
          <w:szCs w:val="24"/>
          <w:lang w:val="ro-RO"/>
        </w:rPr>
        <w:t xml:space="preserve"> pe anul  202</w:t>
      </w:r>
      <w:r>
        <w:rPr>
          <w:rStyle w:val="13"/>
          <w:rFonts w:hint="default" w:ascii="Arial Narrow" w:hAnsi="Arial Narrow" w:cs="Arial Narrow"/>
          <w:sz w:val="24"/>
          <w:szCs w:val="24"/>
          <w:lang w:val="en-US"/>
        </w:rPr>
        <w:t>2</w:t>
      </w:r>
    </w:p>
    <w:p>
      <w:pPr>
        <w:ind w:firstLine="720"/>
        <w:jc w:val="center"/>
        <w:rPr>
          <w:rStyle w:val="13"/>
          <w:rFonts w:ascii="Arial Narrow" w:hAnsi="Arial Narrow" w:cs="Arial Narrow"/>
          <w:sz w:val="24"/>
          <w:szCs w:val="24"/>
          <w:lang w:val="ro-RO"/>
          <w14:textFill>
            <w14:gradFill>
              <w14:gsLst>
                <w14:gs w14:pos="0">
                  <w14:srgbClr w14:val="E30000"/>
                </w14:gs>
                <w14:gs w14:pos="100000">
                  <w14:srgbClr w14:val="760303"/>
                </w14:gs>
              </w14:gsLst>
              <w14:lin w14:scaled="0"/>
            </w14:gradFill>
          </w14:textFill>
        </w:rPr>
      </w:pPr>
      <w:r>
        <w:rPr>
          <w:rStyle w:val="13"/>
          <w:rFonts w:ascii="Arial Narrow" w:hAnsi="Arial Narrow" w:cs="Arial Narrow"/>
          <w:sz w:val="24"/>
          <w:szCs w:val="24"/>
          <w:lang w:val="ro-RO"/>
          <w14:textFill>
            <w14:gradFill>
              <w14:gsLst>
                <w14:gs w14:pos="0">
                  <w14:srgbClr w14:val="E30000"/>
                </w14:gs>
                <w14:gs w14:pos="100000">
                  <w14:srgbClr w14:val="760303"/>
                </w14:gs>
              </w14:gsLst>
              <w14:lin w14:scaled="0"/>
            </w14:gradFill>
          </w14:textFill>
        </w:rPr>
        <w:t>și estimările pe anii 2022, 2023 și 2024</w:t>
      </w:r>
    </w:p>
    <w:p>
      <w:pPr>
        <w:jc w:val="both"/>
        <w:rPr>
          <w:rFonts w:ascii="Arial Narrow" w:hAnsi="Arial Narrow" w:cs="Arial Narrow"/>
          <w:b/>
          <w:lang w:val="ro-RO"/>
        </w:rPr>
      </w:pPr>
    </w:p>
    <w:p>
      <w:pPr>
        <w:ind w:firstLine="708"/>
        <w:jc w:val="both"/>
        <w:rPr>
          <w:rStyle w:val="10"/>
          <w:rFonts w:ascii="Arial Narrow" w:hAnsi="Arial Narrow" w:cs="Arial Narrow"/>
          <w:lang w:val="ro-RO"/>
        </w:rPr>
      </w:pPr>
      <w:r>
        <w:rPr>
          <w:rStyle w:val="10"/>
          <w:rFonts w:ascii="Arial Narrow" w:hAnsi="Arial Narrow" w:cs="Arial Narrow"/>
          <w:b/>
          <w:lang w:val="ro-RO"/>
        </w:rPr>
        <w:t>Analizând temeiurile juridice</w:t>
      </w:r>
      <w:r>
        <w:rPr>
          <w:rStyle w:val="10"/>
          <w:rFonts w:ascii="Arial Narrow" w:hAnsi="Arial Narrow" w:cs="Arial Narrow"/>
          <w:lang w:val="ro-RO"/>
        </w:rPr>
        <w:t>:</w:t>
      </w:r>
    </w:p>
    <w:p>
      <w:pPr>
        <w:pStyle w:val="12"/>
        <w:numPr>
          <w:ilvl w:val="0"/>
          <w:numId w:val="1"/>
        </w:numPr>
        <w:jc w:val="both"/>
        <w:rPr>
          <w:rFonts w:ascii="Arial Narrow" w:hAnsi="Arial Narrow" w:cs="Arial Narrow"/>
          <w:lang w:val="ro-RO"/>
        </w:rPr>
      </w:pPr>
      <w:r>
        <w:rPr>
          <w:rStyle w:val="10"/>
          <w:rFonts w:ascii="Arial Narrow" w:hAnsi="Arial Narrow" w:cs="Arial Narrow"/>
          <w:lang w:val="ro-RO"/>
        </w:rPr>
        <w:t>Prevederile Legii nr.15 din 08.03.2021 privind bugetul de stat pe anul 2021</w:t>
      </w:r>
      <w:r>
        <w:rPr>
          <w:rFonts w:ascii="Arial Narrow" w:hAnsi="Arial Narrow" w:eastAsia="Calibri" w:cs="Arial Narrow"/>
          <w:color w:val="000000"/>
          <w:lang w:val="ro-RO" w:eastAsia="ro-RO"/>
        </w:rPr>
        <w:t>.</w:t>
      </w:r>
    </w:p>
    <w:p>
      <w:pPr>
        <w:pStyle w:val="12"/>
        <w:numPr>
          <w:ilvl w:val="0"/>
          <w:numId w:val="1"/>
        </w:numPr>
        <w:jc w:val="both"/>
        <w:rPr>
          <w:rFonts w:ascii="Arial Narrow" w:hAnsi="Arial Narrow" w:cs="Arial Narrow"/>
          <w:lang w:val="ro-RO"/>
        </w:rPr>
      </w:pPr>
      <w:r>
        <w:rPr>
          <w:rFonts w:ascii="Arial Narrow" w:hAnsi="Arial Narrow" w:eastAsia="Calibri" w:cs="Arial Narrow"/>
          <w:color w:val="000000"/>
          <w:lang w:val="ro-RO" w:eastAsia="ro-RO"/>
        </w:rPr>
        <w:t>Prevederile art. 1, art. 4, art. 5, art. 19, alin.1 cât și art. 20 alin. 1, art.39 (6), alin.3 din Legea 273/2006 privind finanțele publice locale cu modificările și completările ulterioare.</w:t>
      </w:r>
    </w:p>
    <w:p>
      <w:pPr>
        <w:pStyle w:val="12"/>
        <w:numPr>
          <w:ilvl w:val="0"/>
          <w:numId w:val="1"/>
        </w:numPr>
        <w:jc w:val="both"/>
        <w:rPr>
          <w:rFonts w:ascii="Arial Narrow" w:hAnsi="Arial Narrow" w:cs="Arial Narrow"/>
          <w:lang w:val="ro-RO"/>
        </w:rPr>
      </w:pPr>
      <w:r>
        <w:rPr>
          <w:rFonts w:ascii="Arial Narrow" w:hAnsi="Arial Narrow" w:eastAsia="Calibri" w:cs="Arial Narrow"/>
          <w:color w:val="000000"/>
          <w:lang w:val="ro-RO" w:eastAsia="ro-RO"/>
        </w:rPr>
        <w:t>Prevederile art.7 din Legea 52/2003 privind transparența decizională în administrația publică locală.</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15 alin. (2), art. 120 alin. (1), art. 121 alin. (1) și alin. (2) și art. 138 alin. (4) și alin. (5)  din Constituția României, republicată;</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3 și 4 din Carta europeană a autonomiei locale, adoptată la Strasbourg la 15 octombrie 1985, ratificată prin Legea nr. 199/1997;</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7 alin. (2) din Codul civil al României, adoptat prin Legea nr. 287/2009, republicat,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1 alin. (2), art. 3, art.75 alin.(1) lit. g), art. 87 alin.(3) ultima teză, art. 88,art. 89 alin.(6), art. 90 alin.(1) art. 95 alin.(2) , art.96, art. 98, art. 104 alin. (2), art. 105 alin.(1), art. 109 alin.(4), art. 129 alin. (1), alin. (2) lit. b) coroborat cu alin. (4) lit. a), raportate la cele ale art. 155 alin. (1) lit. (c), combinat cu alin. (4) lit. b), art. 129 alin.(5), art. 197 alin.(1), (2), (4) și (5), art. 198 alin. (1),  și art. 199 alin. (1) și  (2), art. 240, art. 491 alin.(2), art. 458 alin.(4), art.547 alin.(2), art. 575 alin.(1), art. 3 alin.(2) anexa nr. 1   din Ordonanța de urgență a Guvernului nr. 57/2019 privind Codul administrativ, cu completările ulterioare;</w:t>
      </w:r>
    </w:p>
    <w:p>
      <w:pPr>
        <w:pStyle w:val="12"/>
        <w:numPr>
          <w:ilvl w:val="0"/>
          <w:numId w:val="1"/>
        </w:numPr>
        <w:jc w:val="both"/>
        <w:rPr>
          <w:rFonts w:ascii="Arial Narrow" w:hAnsi="Arial Narrow" w:cs="Arial Narrow"/>
          <w:lang w:val="ro-RO"/>
        </w:rPr>
      </w:pPr>
      <w:r>
        <w:rPr>
          <w:rFonts w:ascii="Arial Narrow" w:hAnsi="Arial Narrow" w:cs="Arial Narrow"/>
          <w:lang w:val="ro-RO"/>
        </w:rPr>
        <w:t>Legea nr. 16/2021 a bugetului asigurărilor sociale de stat pe anul 2021;</w:t>
      </w:r>
    </w:p>
    <w:p>
      <w:pPr>
        <w:pStyle w:val="12"/>
        <w:numPr>
          <w:ilvl w:val="0"/>
          <w:numId w:val="1"/>
        </w:numPr>
        <w:jc w:val="both"/>
        <w:rPr>
          <w:rFonts w:ascii="Arial Narrow" w:hAnsi="Arial Narrow" w:cs="Arial Narrow"/>
          <w:lang w:val="ro-RO"/>
        </w:rPr>
      </w:pPr>
      <w:r>
        <w:rPr>
          <w:rFonts w:ascii="Arial Narrow" w:hAnsi="Arial Narrow" w:cs="Arial Narrow"/>
          <w:lang w:val="ro-RO"/>
        </w:rPr>
        <w:t>Legea-cadru nr. 153/2017 privind salarizarea personalului plătit din fonduri publice,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8, art. 9 alin. (5), art. 44 alin. (6), art. 88 alin. (2), art. 103 alin. (2), art. 104 alin. (2) și art. 105 alin. (2) din Legea educației naționale nr. 1/2011,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2 alin. (2), art. 64 alin. (1) și art. 138 din Codul fiscal al României, adoptat prin Legea nr. 227/2015,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40 din Legea nr.448/2006 privind protecția și promovarea drepturilor persoanelor cu handicap, republicată,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2 alin. (2), art. 41 alin. (5), art. 50 alin. (4), art. 58, art. 59, art. 61, art. 62  și art. 70 din Legea nr. 24/2000 privind normele de tehnică legislativă pentru elaborarea actelor normative, republicată,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art. 1 alin. (2) și alin. (5) din Ordonanța Guvernului nr. 80/2001 privind stabilirea unor normative de cheltuieli pentru autoritățile administrației publice și instituțiile publice, aprobată prin Legea nr. 247/2002, cu modificările și completările ulterioare;</w:t>
      </w:r>
    </w:p>
    <w:p>
      <w:pPr>
        <w:pStyle w:val="7"/>
        <w:numPr>
          <w:ilvl w:val="0"/>
          <w:numId w:val="1"/>
        </w:numPr>
        <w:spacing w:after="0"/>
        <w:jc w:val="both"/>
        <w:rPr>
          <w:rFonts w:ascii="Arial Narrow" w:hAnsi="Arial Narrow" w:cs="Arial Narrow"/>
          <w:lang w:val="ro-RO"/>
        </w:rPr>
      </w:pPr>
      <w:r>
        <w:rPr>
          <w:rFonts w:ascii="Arial Narrow" w:hAnsi="Arial Narrow" w:cs="Arial Narrow"/>
          <w:lang w:val="ro-RO"/>
        </w:rPr>
        <w:t>Hotărârii Consiliului Județean Timis privind repartizarea sumelor din TVA și impozitul pe venit pentru echilibrarea bugetelor locale pentru unitățile administrativ teritoriale din județul Timiș pe anul 2021 și estimări pe anii 2022 – 2024;</w:t>
      </w:r>
    </w:p>
    <w:p>
      <w:pPr>
        <w:ind w:firstLine="1546" w:firstLineChars="644"/>
        <w:jc w:val="both"/>
        <w:rPr>
          <w:rStyle w:val="10"/>
          <w:rFonts w:ascii="Arial Narrow" w:hAnsi="Arial Narrow" w:cs="Arial Narrow"/>
          <w:lang w:val="ro-RO"/>
        </w:rPr>
      </w:pPr>
      <w:r>
        <w:rPr>
          <w:rStyle w:val="10"/>
          <w:rFonts w:ascii="Arial Narrow" w:hAnsi="Arial Narrow" w:cs="Arial Narrow"/>
          <w:b/>
          <w:lang w:val="ro-RO"/>
        </w:rPr>
        <w:t>Ținând cont de</w:t>
      </w:r>
      <w:r>
        <w:rPr>
          <w:rStyle w:val="10"/>
          <w:rFonts w:ascii="Arial Narrow" w:hAnsi="Arial Narrow" w:cs="Arial Narrow"/>
          <w:lang w:val="ro-RO"/>
        </w:rPr>
        <w:t xml:space="preserve"> :</w:t>
      </w:r>
    </w:p>
    <w:p>
      <w:pPr>
        <w:pStyle w:val="12"/>
        <w:numPr>
          <w:ilvl w:val="0"/>
          <w:numId w:val="2"/>
        </w:numPr>
        <w:jc w:val="both"/>
        <w:rPr>
          <w:rFonts w:ascii="Arial Narrow" w:hAnsi="Arial Narrow" w:cs="Arial Narrow"/>
          <w:lang w:val="ro-RO"/>
        </w:rPr>
      </w:pPr>
      <w:r>
        <w:rPr>
          <w:rFonts w:ascii="Arial Narrow" w:hAnsi="Arial Narrow" w:cs="Arial Narrow"/>
          <w:lang w:val="ro-RO"/>
        </w:rPr>
        <w:t xml:space="preserve">Referatul </w:t>
      </w:r>
      <w:r>
        <w:rPr>
          <w:rStyle w:val="10"/>
          <w:rFonts w:ascii="Arial Narrow" w:hAnsi="Arial Narrow" w:cs="Arial Narrow"/>
          <w:lang w:val="ro-RO"/>
        </w:rPr>
        <w:t xml:space="preserve">de aprobareal d-lui primar </w:t>
      </w:r>
    </w:p>
    <w:p>
      <w:pPr>
        <w:numPr>
          <w:ilvl w:val="0"/>
          <w:numId w:val="2"/>
        </w:numPr>
        <w:jc w:val="both"/>
        <w:rPr>
          <w:rStyle w:val="10"/>
          <w:rFonts w:ascii="Arial Narrow" w:hAnsi="Arial Narrow" w:cs="Arial Narrow"/>
          <w:lang w:val="ro-RO"/>
        </w:rPr>
      </w:pPr>
      <w:r>
        <w:rPr>
          <w:rFonts w:ascii="Arial Narrow" w:hAnsi="Arial Narrow" w:eastAsia="Calibri" w:cs="Arial Narrow"/>
          <w:color w:val="000000"/>
          <w:lang w:val="ro-RO" w:eastAsia="ro-RO"/>
        </w:rPr>
        <w:t>Raportul de specialitate</w:t>
      </w:r>
      <w:r>
        <w:rPr>
          <w:rStyle w:val="10"/>
          <w:rFonts w:ascii="Arial Narrow" w:hAnsi="Arial Narrow" w:cs="Arial Narrow"/>
          <w:lang w:val="ro-RO"/>
        </w:rPr>
        <w:t xml:space="preserve"> întocmit de compartimentul financiar – contabilitate;</w:t>
      </w:r>
    </w:p>
    <w:p>
      <w:pPr>
        <w:numPr>
          <w:ilvl w:val="0"/>
          <w:numId w:val="2"/>
        </w:numPr>
        <w:jc w:val="both"/>
        <w:rPr>
          <w:rFonts w:ascii="Arial Narrow" w:hAnsi="Arial Narrow" w:cs="Arial Narrow"/>
          <w:lang w:val="ro-RO"/>
        </w:rPr>
      </w:pPr>
      <w:r>
        <w:rPr>
          <w:rStyle w:val="10"/>
          <w:rFonts w:ascii="Arial Narrow" w:hAnsi="Arial Narrow" w:cs="Arial Narrow"/>
          <w:lang w:val="ro-RO"/>
        </w:rPr>
        <w:t xml:space="preserve">Raportul comisiilor de specialitate din cadrul Consiliului Local </w:t>
      </w:r>
      <w:r>
        <w:rPr>
          <w:rStyle w:val="10"/>
          <w:rFonts w:ascii="Arial Narrow" w:hAnsi="Arial Narrow" w:cs="Arial Narrow"/>
        </w:rPr>
        <w:t>Criciova</w:t>
      </w:r>
    </w:p>
    <w:p>
      <w:pPr>
        <w:ind w:firstLine="1546" w:firstLineChars="644"/>
        <w:jc w:val="both"/>
        <w:rPr>
          <w:rStyle w:val="10"/>
          <w:rFonts w:ascii="Arial Narrow" w:hAnsi="Arial Narrow" w:cs="Arial Narrow"/>
          <w:lang w:val="ro-RO"/>
        </w:rPr>
      </w:pPr>
      <w:r>
        <w:rPr>
          <w:rStyle w:val="10"/>
          <w:rFonts w:ascii="Arial Narrow" w:hAnsi="Arial Narrow" w:cs="Arial Narrow"/>
          <w:b/>
          <w:lang w:val="ro-RO"/>
        </w:rPr>
        <w:t xml:space="preserve">Luând act de </w:t>
      </w:r>
      <w:r>
        <w:rPr>
          <w:rStyle w:val="10"/>
          <w:rFonts w:ascii="Arial Narrow" w:hAnsi="Arial Narrow" w:cs="Arial Narrow"/>
          <w:lang w:val="ro-RO"/>
        </w:rPr>
        <w:t>:</w:t>
      </w:r>
    </w:p>
    <w:p>
      <w:pPr>
        <w:pStyle w:val="12"/>
        <w:numPr>
          <w:ilvl w:val="0"/>
          <w:numId w:val="3"/>
        </w:numPr>
        <w:jc w:val="both"/>
        <w:rPr>
          <w:rStyle w:val="10"/>
          <w:rFonts w:ascii="Arial Narrow" w:hAnsi="Arial Narrow" w:cs="Arial Narrow"/>
          <w:lang w:val="ro-RO"/>
        </w:rPr>
      </w:pPr>
      <w:r>
        <w:rPr>
          <w:rStyle w:val="10"/>
          <w:rFonts w:ascii="Arial Narrow" w:hAnsi="Arial Narrow" w:cs="Arial Narrow"/>
          <w:lang w:val="ro-RO"/>
        </w:rPr>
        <w:t>Adresa de la Consiliul Județean Timiș, Direcția Buget Finanțe, Informatizare;</w:t>
      </w:r>
    </w:p>
    <w:p>
      <w:pPr>
        <w:pStyle w:val="12"/>
        <w:numPr>
          <w:ilvl w:val="0"/>
          <w:numId w:val="3"/>
        </w:numPr>
        <w:jc w:val="both"/>
        <w:rPr>
          <w:rStyle w:val="10"/>
          <w:rFonts w:ascii="Arial Narrow" w:hAnsi="Arial Narrow" w:cs="Arial Narrow"/>
          <w:lang w:val="ro-RO"/>
        </w:rPr>
      </w:pPr>
      <w:r>
        <w:rPr>
          <w:rStyle w:val="10"/>
          <w:rFonts w:ascii="Arial Narrow" w:hAnsi="Arial Narrow" w:cs="Arial Narrow"/>
          <w:lang w:val="ro-RO"/>
        </w:rPr>
        <w:t xml:space="preserve">Adresa de la </w:t>
      </w:r>
      <w:r>
        <w:rPr>
          <w:rFonts w:ascii="Arial Narrow" w:hAnsi="Arial Narrow" w:cs="Arial Narrow"/>
          <w:lang w:val="ro-RO"/>
        </w:rPr>
        <w:t>Activitatea de Trezorerie și Contabilitate Publică, Serviciul S.A.E.E.B.L.;</w:t>
      </w:r>
    </w:p>
    <w:p>
      <w:pPr>
        <w:ind w:left="708"/>
        <w:jc w:val="both"/>
        <w:rPr>
          <w:rFonts w:ascii="Arial Narrow" w:hAnsi="Arial Narrow" w:eastAsia="Calibri" w:cs="Arial Narrow"/>
          <w:color w:val="000000"/>
          <w:lang w:val="ro-RO" w:eastAsia="ro-RO"/>
        </w:rPr>
      </w:pPr>
      <w:r>
        <w:rPr>
          <w:rFonts w:ascii="Arial Narrow" w:hAnsi="Arial Narrow" w:eastAsia="Calibri" w:cs="Arial Narrow"/>
          <w:color w:val="000000"/>
          <w:lang w:val="ro-RO" w:eastAsia="ro-RO"/>
        </w:rPr>
        <w:t>In temeiulprevederilor art. 139 alin. (1) si (3) lit. a) coroborat cu art.196 alin. (1) lit.a) din OUG 57/2019 privind Codul administrativ</w:t>
      </w:r>
    </w:p>
    <w:p>
      <w:pPr>
        <w:ind w:left="708"/>
        <w:jc w:val="both"/>
        <w:rPr>
          <w:rFonts w:ascii="Arial Narrow" w:hAnsi="Arial Narrow" w:cs="Arial Narrow"/>
          <w:lang w:val="ro-RO"/>
        </w:rPr>
      </w:pPr>
    </w:p>
    <w:p>
      <w:pPr>
        <w:jc w:val="both"/>
        <w:rPr>
          <w:rFonts w:ascii="Arial Narrow" w:hAnsi="Arial Narrow" w:cs="Arial Narrow"/>
          <w:lang w:val="ro-RO"/>
        </w:rPr>
      </w:pPr>
    </w:p>
    <w:p>
      <w:pPr>
        <w:jc w:val="both"/>
        <w:rPr>
          <w:rFonts w:ascii="Arial Narrow" w:hAnsi="Arial Narrow" w:cs="Arial Narrow"/>
          <w:b/>
        </w:rPr>
      </w:pPr>
      <w:r>
        <w:rPr>
          <w:rFonts w:ascii="Arial Narrow" w:hAnsi="Arial Narrow" w:cs="Arial Narrow"/>
          <w:b/>
        </w:rPr>
        <w:t>CONSILIUL LOCAL AL COMUNEI CRICIOVA</w:t>
      </w:r>
    </w:p>
    <w:p>
      <w:pPr>
        <w:jc w:val="both"/>
        <w:rPr>
          <w:rFonts w:ascii="Arial Narrow" w:hAnsi="Arial Narrow" w:cs="Arial Narrow"/>
          <w:lang w:val="ro-RO"/>
        </w:rPr>
      </w:pPr>
      <w:r>
        <w:rPr>
          <w:rFonts w:ascii="Arial Narrow" w:hAnsi="Arial Narrow" w:cs="Arial Narrow"/>
          <w:b/>
          <w:lang w:val="ro-RO"/>
        </w:rPr>
        <w:t>adoptă prezenta hotărâre :</w:t>
      </w:r>
    </w:p>
    <w:p>
      <w:pPr>
        <w:jc w:val="both"/>
        <w:rPr>
          <w:rFonts w:ascii="Arial Narrow" w:hAnsi="Arial Narrow" w:cs="Arial Narrow"/>
          <w:b/>
          <w:lang w:val="ro-RO"/>
        </w:rPr>
      </w:pPr>
    </w:p>
    <w:p>
      <w:pPr>
        <w:jc w:val="both"/>
        <w:rPr>
          <w:rFonts w:ascii="Arial Narrow" w:hAnsi="Arial Narrow" w:cs="Arial Narrow"/>
          <w:b/>
          <w:lang w:val="ro-RO"/>
        </w:rPr>
      </w:pPr>
    </w:p>
    <w:p>
      <w:pPr>
        <w:jc w:val="both"/>
        <w:rPr>
          <w:rFonts w:ascii="Arial Narrow" w:hAnsi="Arial Narrow" w:cs="Arial Narrow"/>
        </w:rPr>
      </w:pPr>
      <w:r>
        <w:rPr>
          <w:rFonts w:ascii="Arial Narrow" w:hAnsi="Arial Narrow" w:cs="Arial Narrow"/>
          <w:b/>
          <w:lang w:val="ro-RO"/>
        </w:rPr>
        <w:t>Art.1.-</w:t>
      </w:r>
      <w:r>
        <w:rPr>
          <w:rFonts w:ascii="Arial Narrow" w:hAnsi="Arial Narrow" w:cs="Arial Narrow"/>
          <w:lang w:val="ro-RO"/>
        </w:rPr>
        <w:t xml:space="preserve">Se aprobă bugetul local inițial al Comunei </w:t>
      </w:r>
      <w:r>
        <w:rPr>
          <w:rFonts w:ascii="Arial Narrow" w:hAnsi="Arial Narrow" w:cs="Arial Narrow"/>
        </w:rPr>
        <w:t>Criciova</w:t>
      </w:r>
      <w:r>
        <w:rPr>
          <w:rFonts w:ascii="Arial Narrow" w:hAnsi="Arial Narrow" w:cs="Arial Narrow"/>
          <w:lang w:val="ro-RO"/>
        </w:rPr>
        <w:t xml:space="preserve"> pe anul 2021 și estimările pe anii 2022, 2023 si 2024.</w:t>
      </w:r>
    </w:p>
    <w:p>
      <w:pPr>
        <w:ind w:left="360" w:firstLine="348"/>
        <w:jc w:val="both"/>
        <w:rPr>
          <w:rFonts w:ascii="Arial Narrow" w:hAnsi="Arial Narrow" w:cs="Arial Narrow"/>
          <w:lang w:val="ro-RO"/>
        </w:rPr>
      </w:pPr>
      <w:r>
        <w:rPr>
          <w:rFonts w:ascii="Arial Narrow" w:hAnsi="Arial Narrow" w:cs="Arial Narrow"/>
          <w:b/>
          <w:lang w:val="ro-RO"/>
        </w:rPr>
        <w:t xml:space="preserve">Anexa nr. 1 - </w:t>
      </w:r>
      <w:r>
        <w:rPr>
          <w:rFonts w:ascii="Arial Narrow" w:hAnsi="Arial Narrow" w:cs="Arial Narrow"/>
          <w:lang w:val="ro-RO"/>
        </w:rPr>
        <w:t>Bugetul Local pe anul 2021;</w:t>
      </w:r>
    </w:p>
    <w:p>
      <w:pPr>
        <w:ind w:left="360" w:firstLine="348"/>
        <w:jc w:val="both"/>
        <w:rPr>
          <w:rFonts w:ascii="Arial Narrow" w:hAnsi="Arial Narrow" w:cs="Arial Narrow"/>
          <w:lang w:val="ro-RO"/>
        </w:rPr>
      </w:pPr>
      <w:r>
        <w:rPr>
          <w:rFonts w:ascii="Arial Narrow" w:hAnsi="Arial Narrow" w:cs="Arial Narrow"/>
          <w:b/>
          <w:lang w:val="ro-RO"/>
        </w:rPr>
        <w:t>Anexa nr. 2</w:t>
      </w:r>
      <w:r>
        <w:rPr>
          <w:rFonts w:ascii="Arial Narrow" w:hAnsi="Arial Narrow" w:cs="Arial Narrow"/>
          <w:lang w:val="ro-RO"/>
        </w:rPr>
        <w:t xml:space="preserve">- </w:t>
      </w:r>
      <w:r>
        <w:rPr>
          <w:rFonts w:ascii="Arial Narrow" w:hAnsi="Arial Narrow" w:cs="Arial Narrow"/>
        </w:rPr>
        <w:t xml:space="preserve">Lista obiectivelor </w:t>
      </w:r>
      <w:r>
        <w:rPr>
          <w:rFonts w:ascii="Arial Narrow" w:hAnsi="Arial Narrow" w:cs="Arial Narrow"/>
          <w:lang w:val="ro-RO"/>
        </w:rPr>
        <w:t xml:space="preserve"> de investiții pe anul 2021;</w:t>
      </w:r>
    </w:p>
    <w:p>
      <w:pPr>
        <w:jc w:val="both"/>
        <w:rPr>
          <w:rFonts w:ascii="Arial Narrow" w:hAnsi="Arial Narrow" w:cs="Arial Narrow"/>
          <w:color w:val="000000"/>
          <w:lang w:val="ro-RO"/>
        </w:rPr>
      </w:pPr>
      <w:r>
        <w:rPr>
          <w:rFonts w:ascii="Arial Narrow" w:hAnsi="Arial Narrow" w:cs="Arial Narrow"/>
          <w:b/>
          <w:lang w:val="ro-RO"/>
        </w:rPr>
        <w:t>Art.2.-</w:t>
      </w:r>
      <w:r>
        <w:rPr>
          <w:rFonts w:ascii="Arial Narrow" w:hAnsi="Arial Narrow" w:cs="Arial Narrow"/>
          <w:color w:val="000000"/>
          <w:lang w:val="ro-RO"/>
        </w:rPr>
        <w:t>Cu punerea în aplicare a prevederilor prezentei hotărâri se încredinţează primarul comunei C</w:t>
      </w:r>
      <w:r>
        <w:rPr>
          <w:rFonts w:ascii="Arial Narrow" w:hAnsi="Arial Narrow" w:cs="Arial Narrow"/>
          <w:color w:val="000000"/>
        </w:rPr>
        <w:t>riciova</w:t>
      </w:r>
      <w:r>
        <w:rPr>
          <w:rFonts w:ascii="Arial Narrow" w:hAnsi="Arial Narrow" w:cs="Arial Narrow"/>
          <w:color w:val="000000"/>
          <w:lang w:val="ro-RO"/>
        </w:rPr>
        <w:t>, prin Compartimentul</w:t>
      </w:r>
      <w:r>
        <w:rPr>
          <w:rStyle w:val="10"/>
          <w:rFonts w:ascii="Arial Narrow" w:hAnsi="Arial Narrow" w:cs="Arial Narrow"/>
          <w:lang w:val="ro-RO"/>
        </w:rPr>
        <w:t>financiar – contabilitate</w:t>
      </w:r>
      <w:r>
        <w:rPr>
          <w:rFonts w:ascii="Arial Narrow" w:hAnsi="Arial Narrow" w:cs="Arial Narrow"/>
          <w:color w:val="000000"/>
          <w:lang w:val="ro-RO"/>
        </w:rPr>
        <w:t>.</w:t>
      </w:r>
    </w:p>
    <w:p>
      <w:pPr>
        <w:jc w:val="both"/>
        <w:rPr>
          <w:rStyle w:val="10"/>
          <w:rFonts w:ascii="Arial Narrow" w:hAnsi="Arial Narrow" w:cs="Arial Narrow"/>
        </w:rPr>
      </w:pPr>
      <w:r>
        <w:rPr>
          <w:rStyle w:val="10"/>
          <w:rFonts w:ascii="Arial Narrow" w:hAnsi="Arial Narrow" w:cs="Arial Narrow"/>
          <w:b/>
          <w:lang w:val="ro-RO"/>
        </w:rPr>
        <w:t>Art.3.-</w:t>
      </w:r>
      <w:r>
        <w:rPr>
          <w:rStyle w:val="10"/>
          <w:rFonts w:ascii="Arial Narrow" w:hAnsi="Arial Narrow" w:cs="Arial Narrow"/>
          <w:lang w:val="ro-RO"/>
        </w:rPr>
        <w:t xml:space="preserve"> Prezenta hotărâre se comunică</w:t>
      </w:r>
      <w:r>
        <w:rPr>
          <w:rStyle w:val="10"/>
          <w:rFonts w:ascii="Arial Narrow" w:hAnsi="Arial Narrow" w:cs="Arial Narrow"/>
        </w:rPr>
        <w:t>:</w:t>
      </w:r>
    </w:p>
    <w:p>
      <w:pPr>
        <w:jc w:val="both"/>
        <w:rPr>
          <w:rStyle w:val="10"/>
          <w:rFonts w:ascii="Arial Narrow" w:hAnsi="Arial Narrow" w:cs="Arial Narrow"/>
          <w:lang w:val="ro-RO"/>
        </w:rPr>
      </w:pPr>
      <w:r>
        <w:rPr>
          <w:rStyle w:val="10"/>
          <w:rFonts w:ascii="Arial Narrow" w:hAnsi="Arial Narrow" w:cs="Arial Narrow"/>
          <w:lang w:val="ro-RO"/>
        </w:rPr>
        <w:t xml:space="preserve">Instituției Prefectului Județului Timiș, </w:t>
      </w:r>
    </w:p>
    <w:p>
      <w:pPr>
        <w:jc w:val="both"/>
        <w:rPr>
          <w:rStyle w:val="10"/>
          <w:rFonts w:ascii="Arial Narrow" w:hAnsi="Arial Narrow" w:cs="Arial Narrow"/>
          <w:lang w:val="ro-RO"/>
        </w:rPr>
      </w:pPr>
      <w:r>
        <w:rPr>
          <w:rStyle w:val="10"/>
          <w:rFonts w:ascii="Arial Narrow" w:hAnsi="Arial Narrow" w:cs="Arial Narrow"/>
          <w:lang w:val="ro-RO"/>
        </w:rPr>
        <w:t>Primarului comunei C</w:t>
      </w:r>
      <w:r>
        <w:rPr>
          <w:rStyle w:val="10"/>
          <w:rFonts w:ascii="Arial Narrow" w:hAnsi="Arial Narrow" w:cs="Arial Narrow"/>
        </w:rPr>
        <w:t>riciova</w:t>
      </w:r>
      <w:r>
        <w:rPr>
          <w:rStyle w:val="10"/>
          <w:rFonts w:ascii="Arial Narrow" w:hAnsi="Arial Narrow" w:cs="Arial Narrow"/>
          <w:lang w:val="ro-RO"/>
        </w:rPr>
        <w:t xml:space="preserve">, </w:t>
      </w:r>
    </w:p>
    <w:p>
      <w:pPr>
        <w:jc w:val="both"/>
        <w:rPr>
          <w:rFonts w:ascii="Arial Narrow" w:hAnsi="Arial Narrow" w:cs="Arial Narrow"/>
          <w:lang w:val="ro-RO"/>
        </w:rPr>
      </w:pPr>
      <w:r>
        <w:rPr>
          <w:rStyle w:val="10"/>
          <w:rFonts w:ascii="Arial Narrow" w:hAnsi="Arial Narrow" w:cs="Arial Narrow"/>
          <w:lang w:val="ro-RO"/>
        </w:rPr>
        <w:t>Compartimentului financiar – contabilitate,</w:t>
      </w:r>
      <w:r>
        <w:rPr>
          <w:rFonts w:ascii="Arial Narrow" w:hAnsi="Arial Narrow" w:cs="Arial Narrow"/>
          <w:lang w:val="ro-RO"/>
        </w:rPr>
        <w:t xml:space="preserve">Direcției Generale a Finanţelor Publice </w:t>
      </w:r>
    </w:p>
    <w:p>
      <w:pPr>
        <w:jc w:val="both"/>
        <w:rPr>
          <w:rStyle w:val="10"/>
          <w:rFonts w:ascii="Arial Narrow" w:hAnsi="Arial Narrow" w:cs="Arial Narrow"/>
          <w:lang w:val="ro-RO"/>
        </w:rPr>
      </w:pPr>
      <w:r>
        <w:rPr>
          <w:rFonts w:ascii="Arial Narrow" w:hAnsi="Arial Narrow" w:cs="Arial Narrow"/>
          <w:lang w:val="ro-RO"/>
        </w:rPr>
        <w:t>Trezoreriei Municipiului Lugoj Judeţul Timiş,</w:t>
      </w:r>
    </w:p>
    <w:p>
      <w:pPr>
        <w:jc w:val="both"/>
        <w:rPr>
          <w:rFonts w:ascii="Arial Narrow" w:hAnsi="Arial Narrow" w:cs="Arial Narrow"/>
          <w:lang w:val="ro-RO"/>
        </w:rPr>
      </w:pPr>
      <w:r>
        <w:rPr>
          <w:rStyle w:val="10"/>
          <w:rFonts w:ascii="Arial Narrow" w:hAnsi="Arial Narrow" w:cs="Arial Narrow"/>
          <w:lang w:val="ro-RO"/>
        </w:rPr>
        <w:t xml:space="preserve">se afișează la sediul și </w:t>
      </w:r>
      <w:r>
        <w:rPr>
          <w:rFonts w:ascii="Arial Narrow" w:hAnsi="Arial Narrow" w:cs="Arial Narrow"/>
          <w:lang w:val="ro-RO"/>
        </w:rPr>
        <w:t>se publică în Monitorul Oficial local wwww.</w:t>
      </w:r>
      <w:r>
        <w:rPr>
          <w:rFonts w:ascii="Arial Narrow" w:hAnsi="Arial Narrow" w:cs="Arial Narrow"/>
        </w:rPr>
        <w:t>primariaciciova</w:t>
      </w:r>
      <w:r>
        <w:rPr>
          <w:rFonts w:ascii="Arial Narrow" w:hAnsi="Arial Narrow" w:cs="Arial Narrow"/>
          <w:lang w:val="ro-RO"/>
        </w:rPr>
        <w:t>.ro.</w:t>
      </w:r>
    </w:p>
    <w:p>
      <w:pPr>
        <w:jc w:val="both"/>
        <w:rPr>
          <w:rFonts w:ascii="Arial Narrow" w:hAnsi="Arial Narrow" w:cs="Arial Narrow"/>
          <w:lang w:val="ro-RO"/>
        </w:rPr>
      </w:pPr>
    </w:p>
    <w:p>
      <w:pPr>
        <w:jc w:val="both"/>
        <w:rPr>
          <w:rStyle w:val="10"/>
          <w:rFonts w:ascii="Arial Narrow" w:hAnsi="Arial Narrow" w:cs="Arial Narrow"/>
          <w:lang w:val="ro-RO"/>
        </w:rPr>
      </w:pPr>
    </w:p>
    <w:p>
      <w:pPr>
        <w:jc w:val="both"/>
        <w:rPr>
          <w:rStyle w:val="10"/>
          <w:rFonts w:ascii="Arial Narrow" w:hAnsi="Arial Narrow" w:cs="Arial Narrow"/>
          <w:lang w:val="ro-RO"/>
        </w:rPr>
      </w:pPr>
    </w:p>
    <w:p>
      <w:pPr>
        <w:ind w:firstLine="1080" w:firstLineChars="450"/>
        <w:jc w:val="both"/>
        <w:rPr>
          <w:rStyle w:val="10"/>
          <w:rFonts w:ascii="Arial Narrow" w:hAnsi="Arial Narrow" w:cs="Arial Narrow"/>
          <w:lang w:val="ro-RO"/>
        </w:rPr>
      </w:pPr>
      <w:r>
        <w:rPr>
          <w:rStyle w:val="10"/>
          <w:rFonts w:ascii="Arial Narrow" w:hAnsi="Arial Narrow" w:cs="Arial Narrow"/>
        </w:rPr>
        <w:t xml:space="preserve">PRESEDINTE DE SEDINTA </w:t>
      </w: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AVIZAT</w:t>
      </w:r>
    </w:p>
    <w:p>
      <w:pPr>
        <w:ind w:firstLine="1200" w:firstLineChars="500"/>
        <w:jc w:val="both"/>
        <w:rPr>
          <w:rStyle w:val="10"/>
          <w:rFonts w:ascii="Arial Narrow" w:hAnsi="Arial Narrow" w:cs="Arial Narrow"/>
        </w:rPr>
      </w:pPr>
      <w:r>
        <w:rPr>
          <w:rStyle w:val="10"/>
          <w:rFonts w:hint="default" w:ascii="Arial Narrow" w:hAnsi="Arial Narrow" w:cs="Arial Narrow"/>
          <w:lang w:val="en-US"/>
        </w:rPr>
        <w:t>CORNEAN DORIN LAZAR</w:t>
      </w: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 xml:space="preserve"> SECRETAR GENERAL AL COMUNEI C</w:t>
      </w:r>
      <w:r>
        <w:rPr>
          <w:rStyle w:val="10"/>
          <w:rFonts w:ascii="Arial Narrow" w:hAnsi="Arial Narrow" w:cs="Arial Narrow"/>
        </w:rPr>
        <w:t>RICIOVA</w:t>
      </w:r>
    </w:p>
    <w:p>
      <w:pPr>
        <w:jc w:val="both"/>
        <w:rPr>
          <w:rStyle w:val="10"/>
          <w:rFonts w:ascii="Arial Narrow" w:hAnsi="Arial Narrow" w:cs="Arial Narrow"/>
        </w:rPr>
      </w:pP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ab/>
      </w:r>
      <w:r>
        <w:rPr>
          <w:rStyle w:val="10"/>
          <w:rFonts w:ascii="Arial Narrow" w:hAnsi="Arial Narrow" w:cs="Arial Narrow"/>
          <w:lang w:val="ro-RO"/>
        </w:rPr>
        <w:t xml:space="preserve">                                                  </w:t>
      </w:r>
      <w:r>
        <w:rPr>
          <w:rStyle w:val="10"/>
          <w:rFonts w:ascii="Arial Narrow" w:hAnsi="Arial Narrow" w:cs="Arial Narrow"/>
        </w:rPr>
        <w:t>LAOS ILEANA</w:t>
      </w: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ascii="Arial Narrow" w:hAnsi="Arial Narrow" w:cs="Arial Narrow"/>
        </w:rPr>
      </w:pPr>
    </w:p>
    <w:p>
      <w:pPr>
        <w:jc w:val="both"/>
        <w:rPr>
          <w:rStyle w:val="10"/>
          <w:rFonts w:hint="default" w:ascii="Arial Narrow" w:hAnsi="Arial Narrow" w:cs="Arial Narrow"/>
          <w:lang w:val="en-US"/>
        </w:rPr>
      </w:pPr>
      <w:r>
        <w:rPr>
          <w:rStyle w:val="10"/>
          <w:rFonts w:ascii="Arial Narrow" w:hAnsi="Arial Narrow" w:cs="Arial Narrow"/>
        </w:rPr>
        <w:t>Nr _______/</w:t>
      </w:r>
      <w:r>
        <w:rPr>
          <w:rStyle w:val="10"/>
          <w:rFonts w:hint="default" w:ascii="Arial Narrow" w:hAnsi="Arial Narrow" w:cs="Arial Narrow"/>
          <w:lang w:val="en-US"/>
        </w:rPr>
        <w:t>10.02.2022</w:t>
      </w:r>
    </w:p>
    <w:p/>
    <w:p>
      <w:r>
        <w:t xml:space="preserve">Nr. consilieri total 11, nr. consilieri prezenți 11, nr.voturi pentru </w:t>
      </w:r>
      <w:r>
        <w:rPr>
          <w:rFonts w:hint="default"/>
          <w:lang w:val="en-US"/>
        </w:rPr>
        <w:t>10</w:t>
      </w:r>
      <w:r>
        <w:t xml:space="preserve">, nr.voturi împotrivă </w:t>
      </w:r>
      <w:r>
        <w:rPr>
          <w:rFonts w:hint="default"/>
          <w:lang w:val="en-US"/>
        </w:rPr>
        <w:t>1</w:t>
      </w:r>
      <w:bookmarkStart w:id="5" w:name="_GoBack"/>
      <w:bookmarkEnd w:id="5"/>
      <w:r>
        <w:t>_, nr. abțineri 0</w:t>
      </w:r>
    </w:p>
    <w:p>
      <w:pPr>
        <w:jc w:val="both"/>
        <w:rPr>
          <w:rStyle w:val="10"/>
          <w:rFonts w:ascii="Arial Narrow" w:hAnsi="Arial Narrow" w:cs="Arial Narrow"/>
        </w:rPr>
      </w:pPr>
    </w:p>
    <w:sectPr>
      <w:pgSz w:w="11906" w:h="16838"/>
      <w:pgMar w:top="567" w:right="397" w:bottom="567" w:left="85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76C86"/>
    <w:multiLevelType w:val="multilevel"/>
    <w:tmpl w:val="1A776C86"/>
    <w:lvl w:ilvl="0" w:tentative="0">
      <w:start w:val="1"/>
      <w:numFmt w:val="lowerLetter"/>
      <w:lvlText w:val="%1)"/>
      <w:lvlJc w:val="left"/>
      <w:pPr>
        <w:ind w:left="1068" w:hanging="360"/>
      </w:pPr>
      <w:rPr>
        <w:rFonts w:hint="default"/>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4B79201B"/>
    <w:multiLevelType w:val="multilevel"/>
    <w:tmpl w:val="4B79201B"/>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
    <w:nsid w:val="5A0E18C5"/>
    <w:multiLevelType w:val="multilevel"/>
    <w:tmpl w:val="5A0E18C5"/>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05"/>
    <w:rsid w:val="0001630B"/>
    <w:rsid w:val="00020961"/>
    <w:rsid w:val="00030FB9"/>
    <w:rsid w:val="0004445F"/>
    <w:rsid w:val="00044A23"/>
    <w:rsid w:val="000743DC"/>
    <w:rsid w:val="0008396D"/>
    <w:rsid w:val="000A4E43"/>
    <w:rsid w:val="00100B75"/>
    <w:rsid w:val="001015D9"/>
    <w:rsid w:val="00116860"/>
    <w:rsid w:val="00134D2B"/>
    <w:rsid w:val="00136F58"/>
    <w:rsid w:val="001376FB"/>
    <w:rsid w:val="001734E8"/>
    <w:rsid w:val="00190D81"/>
    <w:rsid w:val="001B0B70"/>
    <w:rsid w:val="0022021B"/>
    <w:rsid w:val="00253F30"/>
    <w:rsid w:val="002851F5"/>
    <w:rsid w:val="002A4D1C"/>
    <w:rsid w:val="002D102E"/>
    <w:rsid w:val="002D1F64"/>
    <w:rsid w:val="002D5A32"/>
    <w:rsid w:val="0030464A"/>
    <w:rsid w:val="003240AC"/>
    <w:rsid w:val="003339A3"/>
    <w:rsid w:val="00360BE5"/>
    <w:rsid w:val="00373064"/>
    <w:rsid w:val="003757CF"/>
    <w:rsid w:val="0039529F"/>
    <w:rsid w:val="00396EE2"/>
    <w:rsid w:val="003A4C1C"/>
    <w:rsid w:val="003B46C2"/>
    <w:rsid w:val="003E6D91"/>
    <w:rsid w:val="00413A80"/>
    <w:rsid w:val="00423C8D"/>
    <w:rsid w:val="00456537"/>
    <w:rsid w:val="00473C5E"/>
    <w:rsid w:val="004823B0"/>
    <w:rsid w:val="0049696A"/>
    <w:rsid w:val="004F1383"/>
    <w:rsid w:val="00520545"/>
    <w:rsid w:val="0052276F"/>
    <w:rsid w:val="00547A74"/>
    <w:rsid w:val="005C43C2"/>
    <w:rsid w:val="005E7390"/>
    <w:rsid w:val="00633605"/>
    <w:rsid w:val="00654756"/>
    <w:rsid w:val="00660B1D"/>
    <w:rsid w:val="00690B97"/>
    <w:rsid w:val="006C50B8"/>
    <w:rsid w:val="006E3DC7"/>
    <w:rsid w:val="00710973"/>
    <w:rsid w:val="00711A80"/>
    <w:rsid w:val="00717578"/>
    <w:rsid w:val="00731310"/>
    <w:rsid w:val="007544C7"/>
    <w:rsid w:val="0079369D"/>
    <w:rsid w:val="007D275C"/>
    <w:rsid w:val="008324AB"/>
    <w:rsid w:val="00843802"/>
    <w:rsid w:val="00881C87"/>
    <w:rsid w:val="00915537"/>
    <w:rsid w:val="009278FE"/>
    <w:rsid w:val="00933EBA"/>
    <w:rsid w:val="00962308"/>
    <w:rsid w:val="009A0F88"/>
    <w:rsid w:val="009A3AB4"/>
    <w:rsid w:val="009E7ADF"/>
    <w:rsid w:val="00B622D7"/>
    <w:rsid w:val="00B656CE"/>
    <w:rsid w:val="00B85645"/>
    <w:rsid w:val="00BE6BA6"/>
    <w:rsid w:val="00C17BB1"/>
    <w:rsid w:val="00CA419D"/>
    <w:rsid w:val="00CB405A"/>
    <w:rsid w:val="00CB54EF"/>
    <w:rsid w:val="00CF6510"/>
    <w:rsid w:val="00D6169A"/>
    <w:rsid w:val="00D65427"/>
    <w:rsid w:val="00D97D2A"/>
    <w:rsid w:val="00DA3D48"/>
    <w:rsid w:val="00DD26D8"/>
    <w:rsid w:val="00DD310E"/>
    <w:rsid w:val="00E15D57"/>
    <w:rsid w:val="00E20FD4"/>
    <w:rsid w:val="00E324E5"/>
    <w:rsid w:val="00E4743C"/>
    <w:rsid w:val="00E617B1"/>
    <w:rsid w:val="00E81FC0"/>
    <w:rsid w:val="00EB4177"/>
    <w:rsid w:val="00ED41A8"/>
    <w:rsid w:val="00EF2504"/>
    <w:rsid w:val="00F67ABA"/>
    <w:rsid w:val="00F71E2F"/>
    <w:rsid w:val="00F73476"/>
    <w:rsid w:val="00FA0363"/>
    <w:rsid w:val="00FA0D38"/>
    <w:rsid w:val="00FE7EE9"/>
    <w:rsid w:val="00FF6F5B"/>
    <w:rsid w:val="00FF73B2"/>
    <w:rsid w:val="16EE579B"/>
    <w:rsid w:val="186B2C4F"/>
    <w:rsid w:val="373B715A"/>
    <w:rsid w:val="51C93532"/>
    <w:rsid w:val="5A3F65EF"/>
    <w:rsid w:val="77262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Body Text"/>
    <w:basedOn w:val="1"/>
    <w:link w:val="8"/>
    <w:unhideWhenUsed/>
    <w:qFormat/>
    <w:uiPriority w:val="0"/>
    <w:pPr>
      <w:jc w:val="center"/>
    </w:pPr>
    <w:rPr>
      <w:b/>
      <w:bCs/>
      <w:sz w:val="28"/>
      <w:lang w:val="ro-RO" w:eastAsia="ro-RO"/>
    </w:rPr>
  </w:style>
  <w:style w:type="paragraph" w:styleId="6">
    <w:name w:val="Body Text 3"/>
    <w:basedOn w:val="1"/>
    <w:link w:val="9"/>
    <w:semiHidden/>
    <w:unhideWhenUsed/>
    <w:qFormat/>
    <w:uiPriority w:val="0"/>
    <w:pPr>
      <w:jc w:val="center"/>
    </w:pPr>
    <w:rPr>
      <w:b/>
      <w:sz w:val="28"/>
      <w:szCs w:val="20"/>
      <w:lang w:val="ro-RO" w:eastAsia="ro-RO"/>
    </w:rPr>
  </w:style>
  <w:style w:type="paragraph" w:styleId="7">
    <w:name w:val="Body Text Indent"/>
    <w:basedOn w:val="1"/>
    <w:link w:val="14"/>
    <w:unhideWhenUsed/>
    <w:qFormat/>
    <w:uiPriority w:val="99"/>
    <w:pPr>
      <w:spacing w:after="120"/>
      <w:ind w:left="360"/>
    </w:pPr>
  </w:style>
  <w:style w:type="character" w:customStyle="1" w:styleId="8">
    <w:name w:val="Body Text Char"/>
    <w:basedOn w:val="2"/>
    <w:link w:val="5"/>
    <w:qFormat/>
    <w:uiPriority w:val="0"/>
    <w:rPr>
      <w:rFonts w:ascii="Times New Roman" w:hAnsi="Times New Roman" w:eastAsia="Times New Roman" w:cs="Times New Roman"/>
      <w:b/>
      <w:bCs/>
      <w:sz w:val="28"/>
      <w:szCs w:val="24"/>
      <w:lang w:eastAsia="ro-RO"/>
    </w:rPr>
  </w:style>
  <w:style w:type="character" w:customStyle="1" w:styleId="9">
    <w:name w:val="Body Text 3 Char"/>
    <w:basedOn w:val="2"/>
    <w:link w:val="6"/>
    <w:semiHidden/>
    <w:qFormat/>
    <w:uiPriority w:val="0"/>
    <w:rPr>
      <w:rFonts w:ascii="Times New Roman" w:hAnsi="Times New Roman" w:eastAsia="Times New Roman" w:cs="Times New Roman"/>
      <w:b/>
      <w:sz w:val="28"/>
      <w:szCs w:val="20"/>
      <w:lang w:eastAsia="ro-RO"/>
    </w:rPr>
  </w:style>
  <w:style w:type="character" w:customStyle="1" w:styleId="10">
    <w:name w:val="rezumat_1"/>
    <w:basedOn w:val="2"/>
    <w:qFormat/>
    <w:uiPriority w:val="0"/>
  </w:style>
  <w:style w:type="character" w:customStyle="1" w:styleId="11">
    <w:name w:val="Balloon Text Char"/>
    <w:basedOn w:val="2"/>
    <w:link w:val="4"/>
    <w:semiHidden/>
    <w:qFormat/>
    <w:uiPriority w:val="99"/>
    <w:rPr>
      <w:rFonts w:ascii="Tahoma" w:hAnsi="Tahoma" w:eastAsia="Times New Roman" w:cs="Tahoma"/>
      <w:sz w:val="16"/>
      <w:szCs w:val="16"/>
      <w:lang w:val="en-US"/>
    </w:rPr>
  </w:style>
  <w:style w:type="paragraph" w:styleId="12">
    <w:name w:val="List Paragraph"/>
    <w:basedOn w:val="1"/>
    <w:qFormat/>
    <w:uiPriority w:val="34"/>
    <w:pPr>
      <w:ind w:left="720"/>
      <w:contextualSpacing/>
    </w:pPr>
  </w:style>
  <w:style w:type="character" w:customStyle="1" w:styleId="13">
    <w:name w:val="titlu_011"/>
    <w:qFormat/>
    <w:uiPriority w:val="0"/>
    <w:rPr>
      <w:rFonts w:hint="default" w:ascii="Verdana" w:hAnsi="Verdana"/>
      <w:b/>
      <w:bCs/>
      <w:color w:val="000000"/>
      <w:sz w:val="21"/>
      <w:szCs w:val="21"/>
    </w:rPr>
  </w:style>
  <w:style w:type="character" w:customStyle="1" w:styleId="14">
    <w:name w:val="Body Text Indent Char"/>
    <w:basedOn w:val="2"/>
    <w:link w:val="7"/>
    <w:qFormat/>
    <w:uiPriority w:val="99"/>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Pages>
  <Words>719</Words>
  <Characters>4102</Characters>
  <Lines>34</Lines>
  <Paragraphs>9</Paragraphs>
  <TotalTime>1</TotalTime>
  <ScaleCrop>false</ScaleCrop>
  <LinksUpToDate>false</LinksUpToDate>
  <CharactersWithSpaces>4812</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2021-04-09T07:00:00Z</dcterms:created>
  <dc:creator>Mariana</dc:creator>
  <cp:lastModifiedBy>Gurau Ionela</cp:lastModifiedBy>
  <cp:lastPrinted>2021-04-08T05:37:00Z</cp:lastPrinted>
  <dcterms:modified xsi:type="dcterms:W3CDTF">2022-02-12T22:11:32Z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D0B364B29445452B8E5461035843CAF0</vt:lpwstr>
  </property>
</Properties>
</file>