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DB94E6" w14:textId="77777777" w:rsidR="00503BAC" w:rsidRDefault="00503BAC">
      <w:pPr>
        <w:pStyle w:val="BodyText"/>
        <w:jc w:val="left"/>
        <w:rPr>
          <w:rFonts w:ascii="Times New Roman"/>
          <w:sz w:val="20"/>
        </w:rPr>
      </w:pPr>
      <w:bookmarkStart w:id="0" w:name="_GoBack"/>
      <w:bookmarkEnd w:id="0"/>
    </w:p>
    <w:p w14:paraId="31EC2B0D" w14:textId="77777777" w:rsidR="00503BAC" w:rsidRDefault="00503BAC">
      <w:pPr>
        <w:pStyle w:val="BodyText"/>
        <w:jc w:val="left"/>
        <w:rPr>
          <w:rFonts w:ascii="Times New Roman"/>
          <w:sz w:val="19"/>
        </w:rPr>
      </w:pPr>
    </w:p>
    <w:p w14:paraId="4C3C4FFD" w14:textId="77777777" w:rsidR="00503BAC" w:rsidRDefault="002636AE">
      <w:pPr>
        <w:pStyle w:val="Title"/>
      </w:pPr>
      <w:r>
        <w:t>Comunicat</w:t>
      </w:r>
      <w:r>
        <w:rPr>
          <w:spacing w:val="-3"/>
        </w:rPr>
        <w:t xml:space="preserve"> </w:t>
      </w:r>
      <w:r>
        <w:t>de</w:t>
      </w:r>
      <w:r>
        <w:rPr>
          <w:spacing w:val="-1"/>
        </w:rPr>
        <w:t xml:space="preserve"> </w:t>
      </w:r>
      <w:r>
        <w:t>presă</w:t>
      </w:r>
    </w:p>
    <w:p w14:paraId="40D57494" w14:textId="77777777" w:rsidR="00503BAC" w:rsidRDefault="002636AE">
      <w:pPr>
        <w:pStyle w:val="BodyText"/>
        <w:spacing w:before="185"/>
        <w:ind w:left="1590" w:right="1590"/>
        <w:jc w:val="center"/>
      </w:pPr>
      <w:r>
        <w:rPr>
          <w:color w:val="0102B1"/>
        </w:rPr>
        <w:t>„PNRR:</w:t>
      </w:r>
      <w:r>
        <w:rPr>
          <w:color w:val="0102B1"/>
          <w:spacing w:val="-3"/>
        </w:rPr>
        <w:t xml:space="preserve"> </w:t>
      </w:r>
      <w:r>
        <w:rPr>
          <w:color w:val="0102B1"/>
        </w:rPr>
        <w:t>Fonduri</w:t>
      </w:r>
      <w:r>
        <w:rPr>
          <w:color w:val="0102B1"/>
          <w:spacing w:val="-3"/>
        </w:rPr>
        <w:t xml:space="preserve"> </w:t>
      </w:r>
      <w:r>
        <w:rPr>
          <w:color w:val="0102B1"/>
        </w:rPr>
        <w:t>pentru</w:t>
      </w:r>
      <w:r>
        <w:rPr>
          <w:color w:val="0102B1"/>
          <w:spacing w:val="-4"/>
        </w:rPr>
        <w:t xml:space="preserve"> </w:t>
      </w:r>
      <w:r>
        <w:rPr>
          <w:color w:val="0102B1"/>
        </w:rPr>
        <w:t>România</w:t>
      </w:r>
      <w:r>
        <w:rPr>
          <w:color w:val="0102B1"/>
          <w:spacing w:val="-3"/>
        </w:rPr>
        <w:t xml:space="preserve"> </w:t>
      </w:r>
      <w:r>
        <w:rPr>
          <w:color w:val="0102B1"/>
        </w:rPr>
        <w:t>modernă</w:t>
      </w:r>
      <w:r>
        <w:rPr>
          <w:color w:val="0102B1"/>
          <w:spacing w:val="-2"/>
        </w:rPr>
        <w:t xml:space="preserve"> </w:t>
      </w:r>
      <w:r>
        <w:rPr>
          <w:color w:val="0102B1"/>
        </w:rPr>
        <w:t>și</w:t>
      </w:r>
      <w:r>
        <w:rPr>
          <w:color w:val="0102B1"/>
          <w:spacing w:val="-2"/>
        </w:rPr>
        <w:t xml:space="preserve"> </w:t>
      </w:r>
      <w:r>
        <w:rPr>
          <w:color w:val="0102B1"/>
        </w:rPr>
        <w:t>reformată!”</w:t>
      </w:r>
    </w:p>
    <w:p w14:paraId="57E6192C" w14:textId="77777777" w:rsidR="00503BAC" w:rsidRDefault="00503BAC">
      <w:pPr>
        <w:pStyle w:val="BodyText"/>
        <w:jc w:val="left"/>
        <w:rPr>
          <w:sz w:val="28"/>
        </w:rPr>
      </w:pPr>
    </w:p>
    <w:p w14:paraId="5FB97778" w14:textId="77777777" w:rsidR="00503BAC" w:rsidRDefault="00503BAC">
      <w:pPr>
        <w:pStyle w:val="BodyText"/>
        <w:spacing w:before="9"/>
        <w:jc w:val="left"/>
        <w:rPr>
          <w:sz w:val="37"/>
        </w:rPr>
      </w:pPr>
    </w:p>
    <w:p w14:paraId="69291BBF" w14:textId="0EBA15A7" w:rsidR="00503BAC" w:rsidRPr="00267EC8" w:rsidRDefault="000725BC" w:rsidP="00267EC8">
      <w:pPr>
        <w:spacing w:line="256" w:lineRule="auto"/>
        <w:ind w:left="119" w:right="114"/>
        <w:jc w:val="both"/>
        <w:rPr>
          <w:sz w:val="24"/>
        </w:rPr>
      </w:pPr>
      <w:r>
        <w:rPr>
          <w:b/>
          <w:sz w:val="24"/>
        </w:rPr>
        <w:t>UAT COMUNA CRICIOVA</w:t>
      </w:r>
      <w:r w:rsidR="002636AE">
        <w:rPr>
          <w:b/>
          <w:sz w:val="24"/>
        </w:rPr>
        <w:t xml:space="preserve"> </w:t>
      </w:r>
      <w:r w:rsidR="002636AE">
        <w:rPr>
          <w:sz w:val="24"/>
        </w:rPr>
        <w:t>a semnat contractul de finanțare pentru</w:t>
      </w:r>
      <w:r w:rsidR="002636AE">
        <w:rPr>
          <w:spacing w:val="1"/>
          <w:sz w:val="24"/>
        </w:rPr>
        <w:t xml:space="preserve"> </w:t>
      </w:r>
      <w:r w:rsidR="002636AE">
        <w:rPr>
          <w:sz w:val="24"/>
        </w:rPr>
        <w:t>implementarea</w:t>
      </w:r>
      <w:r w:rsidR="002636AE">
        <w:rPr>
          <w:spacing w:val="1"/>
          <w:sz w:val="24"/>
        </w:rPr>
        <w:t xml:space="preserve"> </w:t>
      </w:r>
      <w:r w:rsidR="002636AE">
        <w:rPr>
          <w:sz w:val="24"/>
        </w:rPr>
        <w:t>proiectului</w:t>
      </w:r>
      <w:r w:rsidR="002636AE">
        <w:rPr>
          <w:spacing w:val="1"/>
          <w:sz w:val="24"/>
        </w:rPr>
        <w:t xml:space="preserve"> </w:t>
      </w:r>
      <w:r w:rsidR="002636AE">
        <w:rPr>
          <w:sz w:val="24"/>
        </w:rPr>
        <w:t>„</w:t>
      </w:r>
      <w:r w:rsidR="00267FC9">
        <w:rPr>
          <w:b/>
          <w:i/>
          <w:sz w:val="24"/>
        </w:rPr>
        <w:t>MODERNIZAREA PRIN DOTARE CU MOBILIER ȘI ECHIPAMENTE DIGITALE A ȘCOLII GIMNAZIALE COMUNA CRICIOVA</w:t>
      </w:r>
      <w:r w:rsidR="002636AE">
        <w:rPr>
          <w:i/>
          <w:sz w:val="24"/>
        </w:rPr>
        <w:t>”</w:t>
      </w:r>
      <w:r w:rsidR="002636AE">
        <w:rPr>
          <w:i/>
          <w:spacing w:val="-12"/>
          <w:sz w:val="24"/>
        </w:rPr>
        <w:t xml:space="preserve"> </w:t>
      </w:r>
      <w:r w:rsidR="002636AE">
        <w:rPr>
          <w:i/>
          <w:sz w:val="24"/>
        </w:rPr>
        <w:t>(</w:t>
      </w:r>
      <w:r w:rsidR="00267FC9">
        <w:rPr>
          <w:i/>
          <w:sz w:val="24"/>
        </w:rPr>
        <w:t>cod</w:t>
      </w:r>
      <w:r>
        <w:rPr>
          <w:i/>
          <w:sz w:val="24"/>
        </w:rPr>
        <w:t xml:space="preserve"> proiect </w:t>
      </w:r>
      <w:r w:rsidR="00267FC9">
        <w:rPr>
          <w:i/>
          <w:sz w:val="24"/>
        </w:rPr>
        <w:t>F-PNRR-Dotari-2023-0492</w:t>
      </w:r>
      <w:r w:rsidR="002636AE">
        <w:rPr>
          <w:i/>
          <w:sz w:val="24"/>
        </w:rPr>
        <w:t xml:space="preserve">), </w:t>
      </w:r>
      <w:r w:rsidR="002636AE">
        <w:rPr>
          <w:sz w:val="24"/>
        </w:rPr>
        <w:t>depus în cadrul</w:t>
      </w:r>
      <w:r w:rsidR="00456750">
        <w:rPr>
          <w:sz w:val="24"/>
        </w:rPr>
        <w:t xml:space="preserve"> </w:t>
      </w:r>
      <w:r w:rsidR="00456750" w:rsidRPr="00456750">
        <w:rPr>
          <w:sz w:val="24"/>
        </w:rPr>
        <w:t>Planului Național de Redresare si Reziliență (PNRR) - Componenta 15: Educație - Dotarea cu mobilier, materiale didactice și echipamente digitale a unităților de învățământ preuniversitar și a unităților conexe</w:t>
      </w:r>
      <w:r w:rsidR="00456750">
        <w:rPr>
          <w:sz w:val="24"/>
        </w:rPr>
        <w:t>”</w:t>
      </w:r>
      <w:r w:rsidR="00456750" w:rsidRPr="00456750">
        <w:t xml:space="preserve"> </w:t>
      </w:r>
      <w:r w:rsidR="00456750" w:rsidRPr="00456750">
        <w:rPr>
          <w:sz w:val="24"/>
        </w:rPr>
        <w:t>Pilonul VI. Politici pentru noua generație, Reforma 5. Adoptarea cadrului legislativ pentru digitalizarea educației, Investiția 9. Asigurarea echipamentelor și a resurselor tehnologice digitale pentru unitățile de învățământ precum și Reforma 6. Actualizarea cadrului legislativ pentru a asigura standarde ecologice de proiectare, construcție și dotare în sistemul de învățământ preuniversitar, Investiția 11. Asigurarea dotărilor pentru sălile de clasă preuniversitare și laboratoarele/atelierele școlare.</w:t>
      </w:r>
      <w:r w:rsidR="00456750">
        <w:rPr>
          <w:sz w:val="24"/>
        </w:rPr>
        <w:t xml:space="preserve"> </w:t>
      </w:r>
    </w:p>
    <w:p w14:paraId="2A519463" w14:textId="6C92DD78" w:rsidR="00503BAC" w:rsidRPr="002636AE" w:rsidRDefault="002636AE" w:rsidP="000725BC">
      <w:pPr>
        <w:spacing w:before="151" w:line="256" w:lineRule="auto"/>
        <w:ind w:left="120" w:right="115"/>
        <w:jc w:val="both"/>
        <w:rPr>
          <w:sz w:val="24"/>
          <w:szCs w:val="24"/>
        </w:rPr>
      </w:pPr>
      <w:r w:rsidRPr="002636AE">
        <w:rPr>
          <w:spacing w:val="-1"/>
          <w:sz w:val="24"/>
          <w:szCs w:val="24"/>
        </w:rPr>
        <w:t>Valoare</w:t>
      </w:r>
      <w:r w:rsidR="000B01EC">
        <w:rPr>
          <w:spacing w:val="-1"/>
          <w:sz w:val="24"/>
          <w:szCs w:val="24"/>
        </w:rPr>
        <w:t>a</w:t>
      </w:r>
      <w:r w:rsidRPr="002636AE">
        <w:rPr>
          <w:spacing w:val="-16"/>
          <w:sz w:val="24"/>
          <w:szCs w:val="24"/>
        </w:rPr>
        <w:t xml:space="preserve"> </w:t>
      </w:r>
      <w:r w:rsidRPr="002636AE">
        <w:rPr>
          <w:spacing w:val="-1"/>
          <w:sz w:val="24"/>
          <w:szCs w:val="24"/>
        </w:rPr>
        <w:t>totală</w:t>
      </w:r>
      <w:r w:rsidRPr="002636AE">
        <w:rPr>
          <w:spacing w:val="-19"/>
          <w:sz w:val="24"/>
          <w:szCs w:val="24"/>
        </w:rPr>
        <w:t xml:space="preserve"> </w:t>
      </w:r>
      <w:r w:rsidRPr="002636AE">
        <w:rPr>
          <w:spacing w:val="-1"/>
          <w:sz w:val="24"/>
          <w:szCs w:val="24"/>
        </w:rPr>
        <w:t>a</w:t>
      </w:r>
      <w:r w:rsidRPr="002636AE">
        <w:rPr>
          <w:spacing w:val="-19"/>
          <w:sz w:val="24"/>
          <w:szCs w:val="24"/>
        </w:rPr>
        <w:t xml:space="preserve"> </w:t>
      </w:r>
      <w:r w:rsidRPr="002636AE">
        <w:rPr>
          <w:spacing w:val="-1"/>
          <w:sz w:val="24"/>
          <w:szCs w:val="24"/>
        </w:rPr>
        <w:t>contractului</w:t>
      </w:r>
      <w:r w:rsidRPr="002636AE">
        <w:rPr>
          <w:spacing w:val="-16"/>
          <w:sz w:val="24"/>
          <w:szCs w:val="24"/>
        </w:rPr>
        <w:t xml:space="preserve"> </w:t>
      </w:r>
      <w:r w:rsidRPr="002636AE">
        <w:rPr>
          <w:spacing w:val="-1"/>
          <w:sz w:val="24"/>
          <w:szCs w:val="24"/>
        </w:rPr>
        <w:t>de</w:t>
      </w:r>
      <w:r w:rsidRPr="002636AE">
        <w:rPr>
          <w:spacing w:val="-17"/>
          <w:sz w:val="24"/>
          <w:szCs w:val="24"/>
        </w:rPr>
        <w:t xml:space="preserve"> </w:t>
      </w:r>
      <w:r w:rsidRPr="002636AE">
        <w:rPr>
          <w:spacing w:val="-1"/>
          <w:sz w:val="24"/>
          <w:szCs w:val="24"/>
        </w:rPr>
        <w:t>finanțare</w:t>
      </w:r>
      <w:r w:rsidRPr="002636AE">
        <w:rPr>
          <w:spacing w:val="37"/>
          <w:sz w:val="24"/>
          <w:szCs w:val="24"/>
        </w:rPr>
        <w:t xml:space="preserve"> </w:t>
      </w:r>
      <w:r w:rsidRPr="002636AE">
        <w:rPr>
          <w:sz w:val="24"/>
          <w:szCs w:val="24"/>
        </w:rPr>
        <w:t>este</w:t>
      </w:r>
      <w:r w:rsidRPr="002636AE">
        <w:rPr>
          <w:spacing w:val="-17"/>
          <w:sz w:val="24"/>
          <w:szCs w:val="24"/>
        </w:rPr>
        <w:t xml:space="preserve"> </w:t>
      </w:r>
      <w:r w:rsidRPr="002636AE">
        <w:rPr>
          <w:sz w:val="24"/>
          <w:szCs w:val="24"/>
        </w:rPr>
        <w:t>de</w:t>
      </w:r>
      <w:r w:rsidRPr="002636AE">
        <w:rPr>
          <w:spacing w:val="-19"/>
          <w:sz w:val="24"/>
          <w:szCs w:val="24"/>
        </w:rPr>
        <w:t xml:space="preserve"> </w:t>
      </w:r>
      <w:r w:rsidR="00456750">
        <w:rPr>
          <w:sz w:val="24"/>
          <w:szCs w:val="24"/>
        </w:rPr>
        <w:t>711.784,51 lei</w:t>
      </w:r>
      <w:r w:rsidRPr="002636AE">
        <w:rPr>
          <w:sz w:val="24"/>
          <w:szCs w:val="24"/>
        </w:rPr>
        <w:t>,</w:t>
      </w:r>
      <w:r w:rsidRPr="002636AE">
        <w:rPr>
          <w:spacing w:val="-17"/>
          <w:sz w:val="24"/>
          <w:szCs w:val="24"/>
        </w:rPr>
        <w:t xml:space="preserve"> </w:t>
      </w:r>
      <w:r w:rsidRPr="002636AE">
        <w:rPr>
          <w:sz w:val="24"/>
          <w:szCs w:val="24"/>
        </w:rPr>
        <w:t>din</w:t>
      </w:r>
      <w:r w:rsidRPr="002636AE">
        <w:rPr>
          <w:spacing w:val="-19"/>
          <w:sz w:val="24"/>
          <w:szCs w:val="24"/>
        </w:rPr>
        <w:t xml:space="preserve"> </w:t>
      </w:r>
      <w:r w:rsidRPr="002636AE">
        <w:rPr>
          <w:sz w:val="24"/>
          <w:szCs w:val="24"/>
        </w:rPr>
        <w:t>care</w:t>
      </w:r>
      <w:r w:rsidRPr="002636AE">
        <w:rPr>
          <w:spacing w:val="-16"/>
          <w:sz w:val="24"/>
          <w:szCs w:val="24"/>
        </w:rPr>
        <w:t xml:space="preserve"> </w:t>
      </w:r>
      <w:r w:rsidRPr="002636AE">
        <w:rPr>
          <w:sz w:val="24"/>
          <w:szCs w:val="24"/>
        </w:rPr>
        <w:t>valoarea</w:t>
      </w:r>
      <w:r w:rsidR="000725BC" w:rsidRPr="002636AE">
        <w:rPr>
          <w:sz w:val="24"/>
          <w:szCs w:val="24"/>
        </w:rPr>
        <w:t xml:space="preserve"> </w:t>
      </w:r>
      <w:r w:rsidR="00456750">
        <w:rPr>
          <w:sz w:val="24"/>
          <w:szCs w:val="24"/>
        </w:rPr>
        <w:t>eligibilă</w:t>
      </w:r>
      <w:r w:rsidRPr="002636AE">
        <w:rPr>
          <w:spacing w:val="-3"/>
          <w:sz w:val="24"/>
          <w:szCs w:val="24"/>
        </w:rPr>
        <w:t xml:space="preserve"> </w:t>
      </w:r>
      <w:r w:rsidRPr="002636AE">
        <w:rPr>
          <w:sz w:val="24"/>
          <w:szCs w:val="24"/>
        </w:rPr>
        <w:t>din</w:t>
      </w:r>
      <w:r w:rsidRPr="002636AE">
        <w:rPr>
          <w:spacing w:val="-3"/>
          <w:sz w:val="24"/>
          <w:szCs w:val="24"/>
        </w:rPr>
        <w:t xml:space="preserve"> </w:t>
      </w:r>
      <w:r w:rsidRPr="002636AE">
        <w:rPr>
          <w:sz w:val="24"/>
          <w:szCs w:val="24"/>
        </w:rPr>
        <w:t>PNRR</w:t>
      </w:r>
      <w:r w:rsidRPr="002636AE">
        <w:rPr>
          <w:spacing w:val="-4"/>
          <w:sz w:val="24"/>
          <w:szCs w:val="24"/>
        </w:rPr>
        <w:t xml:space="preserve"> </w:t>
      </w:r>
      <w:r w:rsidRPr="002636AE">
        <w:rPr>
          <w:sz w:val="24"/>
          <w:szCs w:val="24"/>
        </w:rPr>
        <w:t>este</w:t>
      </w:r>
      <w:r w:rsidRPr="002636AE">
        <w:rPr>
          <w:spacing w:val="-3"/>
          <w:sz w:val="24"/>
          <w:szCs w:val="24"/>
        </w:rPr>
        <w:t xml:space="preserve"> </w:t>
      </w:r>
      <w:r w:rsidR="00456750">
        <w:rPr>
          <w:spacing w:val="-3"/>
          <w:sz w:val="24"/>
          <w:szCs w:val="24"/>
        </w:rPr>
        <w:t xml:space="preserve">în cuantum </w:t>
      </w:r>
      <w:r w:rsidRPr="002636AE">
        <w:rPr>
          <w:sz w:val="24"/>
          <w:szCs w:val="24"/>
        </w:rPr>
        <w:t>de</w:t>
      </w:r>
      <w:r w:rsidRPr="002636AE">
        <w:rPr>
          <w:spacing w:val="-3"/>
          <w:sz w:val="24"/>
          <w:szCs w:val="24"/>
        </w:rPr>
        <w:t xml:space="preserve"> </w:t>
      </w:r>
      <w:r w:rsidR="00456750">
        <w:rPr>
          <w:sz w:val="24"/>
          <w:szCs w:val="24"/>
        </w:rPr>
        <w:t>598.138,24</w:t>
      </w:r>
      <w:r w:rsidR="00267EC8" w:rsidRPr="002636AE">
        <w:rPr>
          <w:spacing w:val="-19"/>
          <w:sz w:val="24"/>
          <w:szCs w:val="24"/>
        </w:rPr>
        <w:t xml:space="preserve"> </w:t>
      </w:r>
      <w:r w:rsidR="00456750">
        <w:rPr>
          <w:sz w:val="24"/>
          <w:szCs w:val="24"/>
        </w:rPr>
        <w:t>lei, iar valoarea TVA eligibil aferentă este de 113.646,27 lei.</w:t>
      </w:r>
    </w:p>
    <w:p w14:paraId="630BB7EB" w14:textId="1760DE3D" w:rsidR="00456750" w:rsidRDefault="00456750">
      <w:pPr>
        <w:pStyle w:val="BodyText"/>
        <w:spacing w:before="157"/>
        <w:ind w:left="120"/>
      </w:pPr>
      <w:r w:rsidRPr="00456750">
        <w:t xml:space="preserve">Obiectivul proiectului este creșterea calității serviciilor educaționale de la nivelul Comunei </w:t>
      </w:r>
      <w:r>
        <w:t>Criciova</w:t>
      </w:r>
      <w:r w:rsidRPr="00456750">
        <w:t>, prin</w:t>
      </w:r>
      <w:r>
        <w:t xml:space="preserve"> </w:t>
      </w:r>
      <w:r w:rsidRPr="00456750">
        <w:t xml:space="preserve">digitalizarea mediului și a procesului de învățare, dotarea sălilor de clasă cu mobilier nou si echipamente TIC care să corespundă normelor aflate în vigoare și necesităților copiilor și al elevilor de la nivelurile școlare și preșcolare, </w:t>
      </w:r>
      <w:r>
        <w:t xml:space="preserve">crearea și </w:t>
      </w:r>
      <w:r w:rsidRPr="00456750">
        <w:t xml:space="preserve">dotarea </w:t>
      </w:r>
      <w:r>
        <w:t xml:space="preserve">unui </w:t>
      </w:r>
      <w:r w:rsidRPr="00456750">
        <w:t>laborato</w:t>
      </w:r>
      <w:r>
        <w:t xml:space="preserve">r </w:t>
      </w:r>
      <w:r w:rsidRPr="00456750">
        <w:t>de informatică</w:t>
      </w:r>
      <w:r>
        <w:t>.</w:t>
      </w:r>
    </w:p>
    <w:p w14:paraId="4141030A" w14:textId="05644151" w:rsidR="00503BAC" w:rsidRDefault="002636AE">
      <w:pPr>
        <w:pStyle w:val="BodyText"/>
        <w:spacing w:before="157"/>
        <w:ind w:left="120"/>
      </w:pPr>
      <w:r>
        <w:t>Durata</w:t>
      </w:r>
      <w:r>
        <w:rPr>
          <w:spacing w:val="6"/>
        </w:rPr>
        <w:t xml:space="preserve"> </w:t>
      </w:r>
      <w:r>
        <w:t>proiectului</w:t>
      </w:r>
      <w:r>
        <w:rPr>
          <w:spacing w:val="77"/>
        </w:rPr>
        <w:t xml:space="preserve"> </w:t>
      </w:r>
      <w:r>
        <w:t>este</w:t>
      </w:r>
      <w:r>
        <w:rPr>
          <w:spacing w:val="78"/>
        </w:rPr>
        <w:t xml:space="preserve"> </w:t>
      </w:r>
      <w:r>
        <w:t>de</w:t>
      </w:r>
      <w:r>
        <w:rPr>
          <w:spacing w:val="78"/>
        </w:rPr>
        <w:t xml:space="preserve"> </w:t>
      </w:r>
      <w:r w:rsidR="001600C5">
        <w:t>17</w:t>
      </w:r>
      <w:r>
        <w:rPr>
          <w:spacing w:val="75"/>
        </w:rPr>
        <w:t xml:space="preserve"> </w:t>
      </w:r>
      <w:r>
        <w:t>de</w:t>
      </w:r>
      <w:r>
        <w:rPr>
          <w:spacing w:val="78"/>
        </w:rPr>
        <w:t xml:space="preserve"> </w:t>
      </w:r>
      <w:r>
        <w:t>luni,</w:t>
      </w:r>
      <w:r>
        <w:rPr>
          <w:spacing w:val="78"/>
        </w:rPr>
        <w:t xml:space="preserve"> </w:t>
      </w:r>
      <w:r>
        <w:t>perioada</w:t>
      </w:r>
      <w:r>
        <w:rPr>
          <w:spacing w:val="78"/>
        </w:rPr>
        <w:t xml:space="preserve"> </w:t>
      </w:r>
      <w:r>
        <w:t>de</w:t>
      </w:r>
      <w:r>
        <w:rPr>
          <w:spacing w:val="77"/>
        </w:rPr>
        <w:t xml:space="preserve"> </w:t>
      </w:r>
      <w:r>
        <w:t>implementare</w:t>
      </w:r>
      <w:r>
        <w:rPr>
          <w:spacing w:val="78"/>
        </w:rPr>
        <w:t xml:space="preserve"> </w:t>
      </w:r>
      <w:r>
        <w:t>a</w:t>
      </w:r>
      <w:r>
        <w:rPr>
          <w:spacing w:val="78"/>
        </w:rPr>
        <w:t xml:space="preserve"> </w:t>
      </w:r>
      <w:r>
        <w:t>acestuia</w:t>
      </w:r>
    </w:p>
    <w:p w14:paraId="761E6B60" w14:textId="5F8D3AD3" w:rsidR="00503BAC" w:rsidRDefault="002636AE">
      <w:pPr>
        <w:pStyle w:val="BodyText"/>
        <w:spacing w:before="21"/>
        <w:ind w:left="120"/>
      </w:pPr>
      <w:r>
        <w:t>realizându-se</w:t>
      </w:r>
      <w:r>
        <w:rPr>
          <w:spacing w:val="-6"/>
        </w:rPr>
        <w:t xml:space="preserve"> </w:t>
      </w:r>
      <w:r>
        <w:t>în</w:t>
      </w:r>
      <w:r>
        <w:rPr>
          <w:spacing w:val="-4"/>
        </w:rPr>
        <w:t xml:space="preserve"> </w:t>
      </w:r>
      <w:r>
        <w:t>intervalul</w:t>
      </w:r>
      <w:r>
        <w:rPr>
          <w:spacing w:val="-4"/>
        </w:rPr>
        <w:t xml:space="preserve"> </w:t>
      </w:r>
      <w:r w:rsidR="001600C5">
        <w:t>24</w:t>
      </w:r>
      <w:r w:rsidR="00F26BE1">
        <w:t>.0</w:t>
      </w:r>
      <w:r w:rsidR="001600C5">
        <w:t>8</w:t>
      </w:r>
      <w:r w:rsidR="00F26BE1">
        <w:t>.2023</w:t>
      </w:r>
      <w:r w:rsidR="000725BC">
        <w:t xml:space="preserve"> – </w:t>
      </w:r>
      <w:r w:rsidR="001600C5">
        <w:t>31</w:t>
      </w:r>
      <w:r w:rsidR="00F26BE1">
        <w:t>.1</w:t>
      </w:r>
      <w:r w:rsidR="001600C5">
        <w:t>2</w:t>
      </w:r>
      <w:r w:rsidR="00F26BE1">
        <w:t>.202</w:t>
      </w:r>
      <w:r w:rsidR="001600C5">
        <w:t>4</w:t>
      </w:r>
      <w:r w:rsidR="00456750">
        <w:t>.</w:t>
      </w:r>
    </w:p>
    <w:p w14:paraId="61154978" w14:textId="77777777" w:rsidR="00456750" w:rsidRDefault="00456750">
      <w:pPr>
        <w:pStyle w:val="BodyText"/>
        <w:spacing w:before="21"/>
        <w:ind w:left="120"/>
      </w:pPr>
    </w:p>
    <w:p w14:paraId="74DFB413" w14:textId="59F7D2AE" w:rsidR="00456750" w:rsidRPr="001600C5" w:rsidRDefault="00456750">
      <w:pPr>
        <w:pStyle w:val="BodyText"/>
        <w:spacing w:before="21"/>
        <w:ind w:left="120"/>
        <w:rPr>
          <w:b/>
          <w:bCs/>
        </w:rPr>
      </w:pPr>
      <w:r w:rsidRPr="001600C5">
        <w:rPr>
          <w:b/>
          <w:bCs/>
        </w:rPr>
        <w:t>Date de contact:</w:t>
      </w:r>
    </w:p>
    <w:p w14:paraId="088E4D6C" w14:textId="54765F0A" w:rsidR="00456750" w:rsidRDefault="00456750">
      <w:pPr>
        <w:pStyle w:val="BodyText"/>
        <w:spacing w:before="21"/>
        <w:ind w:left="120"/>
      </w:pPr>
      <w:r>
        <w:t>UAT Comuna Criciova, jud. Timiș, cod poștal</w:t>
      </w:r>
      <w:r w:rsidR="001600C5">
        <w:t xml:space="preserve"> </w:t>
      </w:r>
      <w:r w:rsidR="001600C5" w:rsidRPr="001600C5">
        <w:t>307130</w:t>
      </w:r>
    </w:p>
    <w:p w14:paraId="4058A8BA" w14:textId="73FC2F65" w:rsidR="00456750" w:rsidRDefault="00456750">
      <w:pPr>
        <w:pStyle w:val="BodyText"/>
        <w:spacing w:before="21"/>
        <w:ind w:left="120"/>
      </w:pPr>
      <w:r>
        <w:t>Telefon:</w:t>
      </w:r>
      <w:r w:rsidR="001600C5">
        <w:t xml:space="preserve"> </w:t>
      </w:r>
      <w:r w:rsidR="001600C5" w:rsidRPr="001600C5">
        <w:t>0256335807</w:t>
      </w:r>
    </w:p>
    <w:p w14:paraId="0B6573D8" w14:textId="64E89FA3" w:rsidR="00456750" w:rsidRDefault="00456750">
      <w:pPr>
        <w:pStyle w:val="BodyText"/>
        <w:spacing w:before="21"/>
        <w:ind w:left="120"/>
      </w:pPr>
      <w:r>
        <w:t>E-mail:</w:t>
      </w:r>
      <w:r w:rsidR="001600C5">
        <w:t xml:space="preserve"> </w:t>
      </w:r>
      <w:r w:rsidR="001600C5" w:rsidRPr="001600C5">
        <w:t>primaria.criciova@cjtimis.ro</w:t>
      </w:r>
    </w:p>
    <w:p w14:paraId="345F755A" w14:textId="6DA718CF" w:rsidR="002636AE" w:rsidRDefault="00456750">
      <w:pPr>
        <w:pStyle w:val="BodyText"/>
        <w:spacing w:before="21"/>
        <w:ind w:left="120"/>
      </w:pPr>
      <w:r>
        <w:t xml:space="preserve">Persoană de contact: </w:t>
      </w:r>
      <w:r w:rsidR="001600C5" w:rsidRPr="001600C5">
        <w:t>Cătană Romica – Elena</w:t>
      </w:r>
      <w:r w:rsidR="001600C5">
        <w:t>, primar</w:t>
      </w:r>
    </w:p>
    <w:p w14:paraId="179CCEBF" w14:textId="77777777" w:rsidR="001600C5" w:rsidRDefault="001600C5">
      <w:pPr>
        <w:pStyle w:val="BodyText"/>
        <w:spacing w:before="21"/>
        <w:ind w:left="120"/>
      </w:pPr>
    </w:p>
    <w:p w14:paraId="7C4459A9" w14:textId="7EFA8752" w:rsidR="002636AE" w:rsidRDefault="001600C5" w:rsidP="001600C5">
      <w:pPr>
        <w:pStyle w:val="BodyText"/>
        <w:spacing w:before="21"/>
        <w:ind w:left="142"/>
      </w:pPr>
      <w:r>
        <w:t>„Apel de proiecte gestionat de Unitatea Executivă pentru Finanțarea Învățământului Superior, a Cercetării, Dezvoltării și Inovării (UEFISCDI), în numele și pentru Ministerul Educației, finanțat din fonduri europene prin Planul Național de Redresare și Reziliență al României și din fonduri naționale.”</w:t>
      </w:r>
    </w:p>
    <w:p w14:paraId="59E3F358" w14:textId="18FB6B8F" w:rsidR="002636AE" w:rsidRDefault="002636AE">
      <w:pPr>
        <w:pStyle w:val="BodyText"/>
        <w:spacing w:before="21"/>
        <w:ind w:left="120"/>
      </w:pPr>
    </w:p>
    <w:p w14:paraId="080A2C6D" w14:textId="77777777" w:rsidR="00503BAC" w:rsidRDefault="002636AE" w:rsidP="001600C5">
      <w:pPr>
        <w:spacing w:before="176" w:line="259" w:lineRule="auto"/>
        <w:ind w:left="120" w:right="118"/>
        <w:jc w:val="center"/>
        <w:rPr>
          <w:i/>
          <w:sz w:val="18"/>
        </w:rPr>
      </w:pPr>
      <w:r>
        <w:rPr>
          <w:i/>
          <w:color w:val="0102B1"/>
          <w:sz w:val="18"/>
        </w:rPr>
        <w:t>„Conținutul acestui material nu reprezintă în mod obligatoriu poziția oficială a Uniunii Europene sau a</w:t>
      </w:r>
      <w:r>
        <w:rPr>
          <w:i/>
          <w:color w:val="0102B1"/>
          <w:spacing w:val="1"/>
          <w:sz w:val="18"/>
        </w:rPr>
        <w:t xml:space="preserve"> </w:t>
      </w:r>
      <w:r>
        <w:rPr>
          <w:i/>
          <w:color w:val="0102B1"/>
          <w:sz w:val="18"/>
        </w:rPr>
        <w:t>Guvernului</w:t>
      </w:r>
      <w:r>
        <w:rPr>
          <w:i/>
          <w:color w:val="0102B1"/>
          <w:spacing w:val="-3"/>
          <w:sz w:val="18"/>
        </w:rPr>
        <w:t xml:space="preserve"> </w:t>
      </w:r>
      <w:r>
        <w:rPr>
          <w:i/>
          <w:color w:val="0102B1"/>
          <w:sz w:val="18"/>
        </w:rPr>
        <w:t>României”</w:t>
      </w:r>
    </w:p>
    <w:sectPr w:rsidR="00503BAC">
      <w:headerReference w:type="default" r:id="rId7"/>
      <w:footerReference w:type="default" r:id="rId8"/>
      <w:pgSz w:w="11910" w:h="16840"/>
      <w:pgMar w:top="1720" w:right="1320" w:bottom="1260" w:left="1320" w:header="792" w:footer="10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179FEE" w14:textId="77777777" w:rsidR="000C311D" w:rsidRDefault="000C311D">
      <w:r>
        <w:separator/>
      </w:r>
    </w:p>
  </w:endnote>
  <w:endnote w:type="continuationSeparator" w:id="0">
    <w:p w14:paraId="381DD8C4" w14:textId="77777777" w:rsidR="000C311D" w:rsidRDefault="000C3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9EE7C" w14:textId="39BADAC2" w:rsidR="00503BAC" w:rsidRDefault="002636AE">
    <w:pPr>
      <w:pStyle w:val="BodyText"/>
      <w:spacing w:line="14" w:lineRule="auto"/>
      <w:jc w:val="left"/>
      <w:rPr>
        <w:sz w:val="20"/>
      </w:rPr>
    </w:pPr>
    <w:r>
      <w:rPr>
        <w:noProof/>
        <w:lang w:val="en-US"/>
      </w:rPr>
      <w:drawing>
        <wp:anchor distT="0" distB="0" distL="0" distR="0" simplePos="0" relativeHeight="251660288" behindDoc="1" locked="0" layoutInCell="1" allowOverlap="1" wp14:anchorId="1FB3FED6" wp14:editId="574408D2">
          <wp:simplePos x="0" y="0"/>
          <wp:positionH relativeFrom="page">
            <wp:posOffset>914400</wp:posOffset>
          </wp:positionH>
          <wp:positionV relativeFrom="page">
            <wp:posOffset>9829495</wp:posOffset>
          </wp:positionV>
          <wp:extent cx="5731509" cy="88259"/>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5731509" cy="88259"/>
                  </a:xfrm>
                  <a:prstGeom prst="rect">
                    <a:avLst/>
                  </a:prstGeom>
                </pic:spPr>
              </pic:pic>
            </a:graphicData>
          </a:graphic>
        </wp:anchor>
      </w:drawing>
    </w:r>
    <w:r>
      <w:rPr>
        <w:noProof/>
        <w:lang w:val="en-US"/>
      </w:rPr>
      <mc:AlternateContent>
        <mc:Choice Requires="wps">
          <w:drawing>
            <wp:anchor distT="0" distB="0" distL="114300" distR="114300" simplePos="0" relativeHeight="487549440" behindDoc="1" locked="0" layoutInCell="1" allowOverlap="1" wp14:anchorId="68133927" wp14:editId="50C892F6">
              <wp:simplePos x="0" y="0"/>
              <wp:positionH relativeFrom="page">
                <wp:posOffset>1715770</wp:posOffset>
              </wp:positionH>
              <wp:positionV relativeFrom="page">
                <wp:posOffset>9940290</wp:posOffset>
              </wp:positionV>
              <wp:extent cx="4130675" cy="172085"/>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067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A139C" w14:textId="77777777" w:rsidR="00503BAC" w:rsidRDefault="002636AE">
                          <w:pPr>
                            <w:spacing w:line="255" w:lineRule="exact"/>
                            <w:ind w:left="20"/>
                            <w:rPr>
                              <w:rFonts w:ascii="Calibri" w:hAnsi="Calibri"/>
                              <w:b/>
                              <w:sz w:val="23"/>
                            </w:rPr>
                          </w:pPr>
                          <w:r>
                            <w:rPr>
                              <w:rFonts w:ascii="Calibri" w:hAnsi="Calibri"/>
                              <w:b/>
                              <w:color w:val="0102B1"/>
                              <w:sz w:val="23"/>
                            </w:rPr>
                            <w:t>”PNRR.</w:t>
                          </w:r>
                          <w:r>
                            <w:rPr>
                              <w:rFonts w:ascii="Calibri" w:hAnsi="Calibri"/>
                              <w:b/>
                              <w:color w:val="0102B1"/>
                              <w:spacing w:val="-2"/>
                              <w:sz w:val="23"/>
                            </w:rPr>
                            <w:t xml:space="preserve"> </w:t>
                          </w:r>
                          <w:r>
                            <w:rPr>
                              <w:rFonts w:ascii="Calibri" w:hAnsi="Calibri"/>
                              <w:b/>
                              <w:color w:val="0102B1"/>
                              <w:sz w:val="23"/>
                            </w:rPr>
                            <w:t>Finanțat</w:t>
                          </w:r>
                          <w:r>
                            <w:rPr>
                              <w:rFonts w:ascii="Calibri" w:hAnsi="Calibri"/>
                              <w:b/>
                              <w:color w:val="0102B1"/>
                              <w:spacing w:val="-3"/>
                              <w:sz w:val="23"/>
                            </w:rPr>
                            <w:t xml:space="preserve"> </w:t>
                          </w:r>
                          <w:r>
                            <w:rPr>
                              <w:rFonts w:ascii="Calibri" w:hAnsi="Calibri"/>
                              <w:b/>
                              <w:color w:val="0102B1"/>
                              <w:sz w:val="23"/>
                            </w:rPr>
                            <w:t>de</w:t>
                          </w:r>
                          <w:r>
                            <w:rPr>
                              <w:rFonts w:ascii="Calibri" w:hAnsi="Calibri"/>
                              <w:b/>
                              <w:color w:val="0102B1"/>
                              <w:spacing w:val="-6"/>
                              <w:sz w:val="23"/>
                            </w:rPr>
                            <w:t xml:space="preserve"> </w:t>
                          </w:r>
                          <w:r>
                            <w:rPr>
                              <w:rFonts w:ascii="Calibri" w:hAnsi="Calibri"/>
                              <w:b/>
                              <w:color w:val="0102B1"/>
                              <w:sz w:val="23"/>
                            </w:rPr>
                            <w:t>Uniunea</w:t>
                          </w:r>
                          <w:r>
                            <w:rPr>
                              <w:rFonts w:ascii="Calibri" w:hAnsi="Calibri"/>
                              <w:b/>
                              <w:color w:val="0102B1"/>
                              <w:spacing w:val="-3"/>
                              <w:sz w:val="23"/>
                            </w:rPr>
                            <w:t xml:space="preserve"> </w:t>
                          </w:r>
                          <w:r>
                            <w:rPr>
                              <w:rFonts w:ascii="Calibri" w:hAnsi="Calibri"/>
                              <w:b/>
                              <w:color w:val="0102B1"/>
                              <w:sz w:val="23"/>
                            </w:rPr>
                            <w:t>Europeană</w:t>
                          </w:r>
                          <w:r>
                            <w:rPr>
                              <w:rFonts w:ascii="Calibri" w:hAnsi="Calibri"/>
                              <w:b/>
                              <w:color w:val="0102B1"/>
                              <w:spacing w:val="-5"/>
                              <w:sz w:val="23"/>
                            </w:rPr>
                            <w:t xml:space="preserve"> </w:t>
                          </w:r>
                          <w:r>
                            <w:rPr>
                              <w:rFonts w:ascii="Calibri" w:hAnsi="Calibri"/>
                              <w:b/>
                              <w:color w:val="0102B1"/>
                              <w:sz w:val="23"/>
                            </w:rPr>
                            <w:t>–</w:t>
                          </w:r>
                          <w:r>
                            <w:rPr>
                              <w:rFonts w:ascii="Calibri" w:hAnsi="Calibri"/>
                              <w:b/>
                              <w:color w:val="0102B1"/>
                              <w:spacing w:val="-4"/>
                              <w:sz w:val="23"/>
                            </w:rPr>
                            <w:t xml:space="preserve"> </w:t>
                          </w:r>
                          <w:proofErr w:type="spellStart"/>
                          <w:r>
                            <w:rPr>
                              <w:rFonts w:ascii="Calibri" w:hAnsi="Calibri"/>
                              <w:b/>
                              <w:color w:val="0102B1"/>
                              <w:sz w:val="23"/>
                            </w:rPr>
                            <w:t>UrmătoareaGenerațieUE</w:t>
                          </w:r>
                          <w:proofErr w:type="spellEnd"/>
                          <w:r>
                            <w:rPr>
                              <w:rFonts w:ascii="Calibri" w:hAnsi="Calibri"/>
                              <w:b/>
                              <w:color w:val="0102B1"/>
                              <w:sz w:val="2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8133927" id="_x0000_t202" coordsize="21600,21600" o:spt="202" path="m,l,21600r21600,l21600,xe">
              <v:stroke joinstyle="miter"/>
              <v:path gradientshapeok="t" o:connecttype="rect"/>
            </v:shapetype>
            <v:shape id="Text Box 3" o:spid="_x0000_s1026" type="#_x0000_t202" style="position:absolute;margin-left:135.1pt;margin-top:782.7pt;width:325.25pt;height:13.55pt;z-index:-1576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" filled="f" stroked="f">
              <v:textbox inset="0,0,0,0">
                <w:txbxContent>
                  <w:p w14:paraId="2E4A139C" w14:textId="77777777" w:rsidR="00503BAC" w:rsidRDefault="002636AE">
                    <w:pPr>
                      <w:spacing w:line="255" w:lineRule="exact"/>
                      <w:ind w:left="20"/>
                      <w:rPr>
                        <w:rFonts w:ascii="Calibri" w:hAnsi="Calibri"/>
                        <w:b/>
                        <w:sz w:val="23"/>
                      </w:rPr>
                    </w:pPr>
                    <w:r>
                      <w:rPr>
                        <w:rFonts w:ascii="Calibri" w:hAnsi="Calibri"/>
                        <w:b/>
                        <w:color w:val="0102B1"/>
                        <w:sz w:val="23"/>
                      </w:rPr>
                      <w:t>”PNRR.</w:t>
                    </w:r>
                    <w:r>
                      <w:rPr>
                        <w:rFonts w:ascii="Calibri" w:hAnsi="Calibri"/>
                        <w:b/>
                        <w:color w:val="0102B1"/>
                        <w:spacing w:val="-2"/>
                        <w:sz w:val="23"/>
                      </w:rPr>
                      <w:t xml:space="preserve"> </w:t>
                    </w:r>
                    <w:r>
                      <w:rPr>
                        <w:rFonts w:ascii="Calibri" w:hAnsi="Calibri"/>
                        <w:b/>
                        <w:color w:val="0102B1"/>
                        <w:sz w:val="23"/>
                      </w:rPr>
                      <w:t>Finanțat</w:t>
                    </w:r>
                    <w:r>
                      <w:rPr>
                        <w:rFonts w:ascii="Calibri" w:hAnsi="Calibri"/>
                        <w:b/>
                        <w:color w:val="0102B1"/>
                        <w:spacing w:val="-3"/>
                        <w:sz w:val="23"/>
                      </w:rPr>
                      <w:t xml:space="preserve"> </w:t>
                    </w:r>
                    <w:r>
                      <w:rPr>
                        <w:rFonts w:ascii="Calibri" w:hAnsi="Calibri"/>
                        <w:b/>
                        <w:color w:val="0102B1"/>
                        <w:sz w:val="23"/>
                      </w:rPr>
                      <w:t>de</w:t>
                    </w:r>
                    <w:r>
                      <w:rPr>
                        <w:rFonts w:ascii="Calibri" w:hAnsi="Calibri"/>
                        <w:b/>
                        <w:color w:val="0102B1"/>
                        <w:spacing w:val="-6"/>
                        <w:sz w:val="23"/>
                      </w:rPr>
                      <w:t xml:space="preserve"> </w:t>
                    </w:r>
                    <w:r>
                      <w:rPr>
                        <w:rFonts w:ascii="Calibri" w:hAnsi="Calibri"/>
                        <w:b/>
                        <w:color w:val="0102B1"/>
                        <w:sz w:val="23"/>
                      </w:rPr>
                      <w:t>Uniunea</w:t>
                    </w:r>
                    <w:r>
                      <w:rPr>
                        <w:rFonts w:ascii="Calibri" w:hAnsi="Calibri"/>
                        <w:b/>
                        <w:color w:val="0102B1"/>
                        <w:spacing w:val="-3"/>
                        <w:sz w:val="23"/>
                      </w:rPr>
                      <w:t xml:space="preserve"> </w:t>
                    </w:r>
                    <w:r>
                      <w:rPr>
                        <w:rFonts w:ascii="Calibri" w:hAnsi="Calibri"/>
                        <w:b/>
                        <w:color w:val="0102B1"/>
                        <w:sz w:val="23"/>
                      </w:rPr>
                      <w:t>Europeană</w:t>
                    </w:r>
                    <w:r>
                      <w:rPr>
                        <w:rFonts w:ascii="Calibri" w:hAnsi="Calibri"/>
                        <w:b/>
                        <w:color w:val="0102B1"/>
                        <w:spacing w:val="-5"/>
                        <w:sz w:val="23"/>
                      </w:rPr>
                      <w:t xml:space="preserve"> </w:t>
                    </w:r>
                    <w:r>
                      <w:rPr>
                        <w:rFonts w:ascii="Calibri" w:hAnsi="Calibri"/>
                        <w:b/>
                        <w:color w:val="0102B1"/>
                        <w:sz w:val="23"/>
                      </w:rPr>
                      <w:t>–</w:t>
                    </w:r>
                    <w:r>
                      <w:rPr>
                        <w:rFonts w:ascii="Calibri" w:hAnsi="Calibri"/>
                        <w:b/>
                        <w:color w:val="0102B1"/>
                        <w:spacing w:val="-4"/>
                        <w:sz w:val="23"/>
                      </w:rPr>
                      <w:t xml:space="preserve"> </w:t>
                    </w:r>
                    <w:proofErr w:type="spellStart"/>
                    <w:r>
                      <w:rPr>
                        <w:rFonts w:ascii="Calibri" w:hAnsi="Calibri"/>
                        <w:b/>
                        <w:color w:val="0102B1"/>
                        <w:sz w:val="23"/>
                      </w:rPr>
                      <w:t>UrmătoareaGenerațieUE</w:t>
                    </w:r>
                    <w:proofErr w:type="spellEnd"/>
                    <w:r>
                      <w:rPr>
                        <w:rFonts w:ascii="Calibri" w:hAnsi="Calibri"/>
                        <w:b/>
                        <w:color w:val="0102B1"/>
                        <w:sz w:val="23"/>
                      </w:rPr>
                      <w:t>”</w:t>
                    </w:r>
                  </w:p>
                </w:txbxContent>
              </v:textbox>
              <w10:wrap anchorx="page" anchory="page"/>
            </v:shape>
          </w:pict>
        </mc:Fallback>
      </mc:AlternateContent>
    </w:r>
    <w:r>
      <w:rPr>
        <w:noProof/>
        <w:lang w:val="en-US"/>
      </w:rPr>
      <mc:AlternateContent>
        <mc:Choice Requires="wps">
          <w:drawing>
            <wp:anchor distT="0" distB="0" distL="114300" distR="114300" simplePos="0" relativeHeight="487549952" behindDoc="1" locked="0" layoutInCell="1" allowOverlap="1" wp14:anchorId="44847757" wp14:editId="6B6DC0A0">
              <wp:simplePos x="0" y="0"/>
              <wp:positionH relativeFrom="page">
                <wp:posOffset>1800860</wp:posOffset>
              </wp:positionH>
              <wp:positionV relativeFrom="page">
                <wp:posOffset>10113645</wp:posOffset>
              </wp:positionV>
              <wp:extent cx="1179195" cy="1397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1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59BC6" w14:textId="77777777" w:rsidR="00503BAC" w:rsidRDefault="000C311D">
                          <w:pPr>
                            <w:spacing w:line="203" w:lineRule="exact"/>
                            <w:ind w:left="20"/>
                            <w:rPr>
                              <w:rFonts w:ascii="Calibri"/>
                              <w:sz w:val="18"/>
                            </w:rPr>
                          </w:pPr>
                          <w:hyperlink r:id="rId2">
                            <w:r w:rsidR="002636AE">
                              <w:rPr>
                                <w:rFonts w:ascii="Calibri"/>
                                <w:color w:val="0102B1"/>
                                <w:sz w:val="18"/>
                                <w:u w:val="single" w:color="0102B1"/>
                              </w:rPr>
                              <w:t>https://mfe.gov.ro/pnrr/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847757" id="Text Box 2" o:spid="_x0000_s1027" type="#_x0000_t202" style="position:absolute;margin-left:141.8pt;margin-top:796.35pt;width:92.85pt;height:11pt;z-index:-1576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" filled="f" stroked="f">
              <v:textbox inset="0,0,0,0">
                <w:txbxContent>
                  <w:p w14:paraId="0C159BC6" w14:textId="77777777" w:rsidR="00503BAC" w:rsidRDefault="001600C5">
                    <w:pPr>
                      <w:spacing w:line="203" w:lineRule="exact"/>
                      <w:ind w:left="20"/>
                      <w:rPr>
                        <w:rFonts w:ascii="Calibri"/>
                        <w:sz w:val="18"/>
                      </w:rPr>
                    </w:pPr>
                    <w:hyperlink r:id="rId3">
                      <w:r w:rsidR="002636AE">
                        <w:rPr>
                          <w:rFonts w:ascii="Calibri"/>
                          <w:color w:val="0102B1"/>
                          <w:sz w:val="18"/>
                          <w:u w:val="single" w:color="0102B1"/>
                        </w:rPr>
                        <w:t>https://mfe.gov.ro/pnrr/</w:t>
                      </w:r>
                    </w:hyperlink>
                  </w:p>
                </w:txbxContent>
              </v:textbox>
              <w10:wrap anchorx="page" anchory="page"/>
            </v:shape>
          </w:pict>
        </mc:Fallback>
      </mc:AlternateContent>
    </w:r>
    <w:r>
      <w:rPr>
        <w:noProof/>
        <w:lang w:val="en-US"/>
      </w:rPr>
      <mc:AlternateContent>
        <mc:Choice Requires="wps">
          <w:drawing>
            <wp:anchor distT="0" distB="0" distL="114300" distR="114300" simplePos="0" relativeHeight="487550464" behindDoc="1" locked="0" layoutInCell="1" allowOverlap="1" wp14:anchorId="28E32D35" wp14:editId="55F02605">
              <wp:simplePos x="0" y="0"/>
              <wp:positionH relativeFrom="page">
                <wp:posOffset>3599180</wp:posOffset>
              </wp:positionH>
              <wp:positionV relativeFrom="page">
                <wp:posOffset>10113645</wp:posOffset>
              </wp:positionV>
              <wp:extent cx="1955165"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1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B38FB" w14:textId="77777777" w:rsidR="00503BAC" w:rsidRDefault="000C311D">
                          <w:pPr>
                            <w:spacing w:line="203" w:lineRule="exact"/>
                            <w:ind w:left="20"/>
                            <w:rPr>
                              <w:rFonts w:ascii="Calibri"/>
                              <w:sz w:val="18"/>
                            </w:rPr>
                          </w:pPr>
                          <w:hyperlink r:id="rId4">
                            <w:r w:rsidR="002636AE">
                              <w:rPr>
                                <w:rFonts w:ascii="Calibri"/>
                                <w:color w:val="0102B1"/>
                                <w:sz w:val="18"/>
                                <w:u w:val="single" w:color="0102B1"/>
                              </w:rPr>
                              <w:t>https://www.facebook.com/PNRROficial/</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E32D35" id="Text Box 1" o:spid="_x0000_s1028" type="#_x0000_t202" style="position:absolute;margin-left:283.4pt;margin-top:796.35pt;width:153.95pt;height:11pt;z-index:-1576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" filled="f" stroked="f">
              <v:textbox inset="0,0,0,0">
                <w:txbxContent>
                  <w:p w14:paraId="5C2B38FB" w14:textId="77777777" w:rsidR="00503BAC" w:rsidRDefault="001600C5">
                    <w:pPr>
                      <w:spacing w:line="203" w:lineRule="exact"/>
                      <w:ind w:left="20"/>
                      <w:rPr>
                        <w:rFonts w:ascii="Calibri"/>
                        <w:sz w:val="18"/>
                      </w:rPr>
                    </w:pPr>
                    <w:hyperlink r:id="rId5">
                      <w:r w:rsidR="002636AE">
                        <w:rPr>
                          <w:rFonts w:ascii="Calibri"/>
                          <w:color w:val="0102B1"/>
                          <w:sz w:val="18"/>
                          <w:u w:val="single" w:color="0102B1"/>
                        </w:rPr>
                        <w:t>https://www.facebook.com/PNRROficial/</w:t>
                      </w:r>
                    </w:hyperlink>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E34CEE" w14:textId="77777777" w:rsidR="000C311D" w:rsidRDefault="000C311D">
      <w:r>
        <w:separator/>
      </w:r>
    </w:p>
  </w:footnote>
  <w:footnote w:type="continuationSeparator" w:id="0">
    <w:p w14:paraId="1207ABED" w14:textId="77777777" w:rsidR="000C311D" w:rsidRDefault="000C31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6B18E" w14:textId="77777777" w:rsidR="00503BAC" w:rsidRDefault="002636AE">
    <w:pPr>
      <w:pStyle w:val="BodyText"/>
      <w:spacing w:line="14" w:lineRule="auto"/>
      <w:jc w:val="left"/>
      <w:rPr>
        <w:sz w:val="20"/>
      </w:rPr>
    </w:pPr>
    <w:r>
      <w:rPr>
        <w:noProof/>
        <w:lang w:val="en-US"/>
      </w:rPr>
      <w:drawing>
        <wp:anchor distT="0" distB="0" distL="0" distR="0" simplePos="0" relativeHeight="251657216" behindDoc="1" locked="0" layoutInCell="1" allowOverlap="1" wp14:anchorId="2561B09C" wp14:editId="2FC124F8">
          <wp:simplePos x="0" y="0"/>
          <wp:positionH relativeFrom="page">
            <wp:posOffset>1129480</wp:posOffset>
          </wp:positionH>
          <wp:positionV relativeFrom="page">
            <wp:posOffset>502814</wp:posOffset>
          </wp:positionV>
          <wp:extent cx="5491280" cy="59223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491280" cy="59223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FB7AEE"/>
    <w:multiLevelType w:val="hybridMultilevel"/>
    <w:tmpl w:val="B93839D2"/>
    <w:lvl w:ilvl="0" w:tplc="A3C093B8">
      <w:numFmt w:val="bullet"/>
      <w:lvlText w:val=""/>
      <w:lvlJc w:val="left"/>
      <w:pPr>
        <w:ind w:left="840" w:hanging="360"/>
      </w:pPr>
      <w:rPr>
        <w:rFonts w:ascii="Symbol" w:eastAsia="Symbol" w:hAnsi="Symbol" w:cs="Symbol" w:hint="default"/>
        <w:w w:val="100"/>
        <w:sz w:val="24"/>
        <w:szCs w:val="24"/>
        <w:lang w:val="ro-RO" w:eastAsia="en-US" w:bidi="ar-SA"/>
      </w:rPr>
    </w:lvl>
    <w:lvl w:ilvl="1" w:tplc="A790D99A">
      <w:numFmt w:val="bullet"/>
      <w:lvlText w:val="•"/>
      <w:lvlJc w:val="left"/>
      <w:pPr>
        <w:ind w:left="1682" w:hanging="360"/>
      </w:pPr>
      <w:rPr>
        <w:rFonts w:hint="default"/>
        <w:lang w:val="ro-RO" w:eastAsia="en-US" w:bidi="ar-SA"/>
      </w:rPr>
    </w:lvl>
    <w:lvl w:ilvl="2" w:tplc="8074658C">
      <w:numFmt w:val="bullet"/>
      <w:lvlText w:val="•"/>
      <w:lvlJc w:val="left"/>
      <w:pPr>
        <w:ind w:left="2525" w:hanging="360"/>
      </w:pPr>
      <w:rPr>
        <w:rFonts w:hint="default"/>
        <w:lang w:val="ro-RO" w:eastAsia="en-US" w:bidi="ar-SA"/>
      </w:rPr>
    </w:lvl>
    <w:lvl w:ilvl="3" w:tplc="0B54EECA">
      <w:numFmt w:val="bullet"/>
      <w:lvlText w:val="•"/>
      <w:lvlJc w:val="left"/>
      <w:pPr>
        <w:ind w:left="3367" w:hanging="360"/>
      </w:pPr>
      <w:rPr>
        <w:rFonts w:hint="default"/>
        <w:lang w:val="ro-RO" w:eastAsia="en-US" w:bidi="ar-SA"/>
      </w:rPr>
    </w:lvl>
    <w:lvl w:ilvl="4" w:tplc="7BAC111A">
      <w:numFmt w:val="bullet"/>
      <w:lvlText w:val="•"/>
      <w:lvlJc w:val="left"/>
      <w:pPr>
        <w:ind w:left="4210" w:hanging="360"/>
      </w:pPr>
      <w:rPr>
        <w:rFonts w:hint="default"/>
        <w:lang w:val="ro-RO" w:eastAsia="en-US" w:bidi="ar-SA"/>
      </w:rPr>
    </w:lvl>
    <w:lvl w:ilvl="5" w:tplc="85D8177E">
      <w:numFmt w:val="bullet"/>
      <w:lvlText w:val="•"/>
      <w:lvlJc w:val="left"/>
      <w:pPr>
        <w:ind w:left="5053" w:hanging="360"/>
      </w:pPr>
      <w:rPr>
        <w:rFonts w:hint="default"/>
        <w:lang w:val="ro-RO" w:eastAsia="en-US" w:bidi="ar-SA"/>
      </w:rPr>
    </w:lvl>
    <w:lvl w:ilvl="6" w:tplc="BC2C9520">
      <w:numFmt w:val="bullet"/>
      <w:lvlText w:val="•"/>
      <w:lvlJc w:val="left"/>
      <w:pPr>
        <w:ind w:left="5895" w:hanging="360"/>
      </w:pPr>
      <w:rPr>
        <w:rFonts w:hint="default"/>
        <w:lang w:val="ro-RO" w:eastAsia="en-US" w:bidi="ar-SA"/>
      </w:rPr>
    </w:lvl>
    <w:lvl w:ilvl="7" w:tplc="6A385A26">
      <w:numFmt w:val="bullet"/>
      <w:lvlText w:val="•"/>
      <w:lvlJc w:val="left"/>
      <w:pPr>
        <w:ind w:left="6738" w:hanging="360"/>
      </w:pPr>
      <w:rPr>
        <w:rFonts w:hint="default"/>
        <w:lang w:val="ro-RO" w:eastAsia="en-US" w:bidi="ar-SA"/>
      </w:rPr>
    </w:lvl>
    <w:lvl w:ilvl="8" w:tplc="D4B6FD2E">
      <w:numFmt w:val="bullet"/>
      <w:lvlText w:val="•"/>
      <w:lvlJc w:val="left"/>
      <w:pPr>
        <w:ind w:left="7581" w:hanging="360"/>
      </w:pPr>
      <w:rPr>
        <w:rFonts w:hint="default"/>
        <w:lang w:val="ro-RO"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BAC"/>
    <w:rsid w:val="000725BC"/>
    <w:rsid w:val="000B01EC"/>
    <w:rsid w:val="000C311D"/>
    <w:rsid w:val="001600C5"/>
    <w:rsid w:val="0018241D"/>
    <w:rsid w:val="002636AE"/>
    <w:rsid w:val="00267EC8"/>
    <w:rsid w:val="00267FC9"/>
    <w:rsid w:val="00456750"/>
    <w:rsid w:val="00503BAC"/>
    <w:rsid w:val="00955664"/>
    <w:rsid w:val="00DB1AC8"/>
    <w:rsid w:val="00E07DBF"/>
    <w:rsid w:val="00F26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088A67"/>
  <w15:docId w15:val="{B8EBA111-4B9D-47B8-BC71-DEA5E0B42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rebuchet MS" w:eastAsia="Trebuchet MS" w:hAnsi="Trebuchet MS" w:cs="Trebuchet MS"/>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jc w:val="both"/>
    </w:pPr>
    <w:rPr>
      <w:sz w:val="24"/>
      <w:szCs w:val="24"/>
    </w:rPr>
  </w:style>
  <w:style w:type="paragraph" w:styleId="Title">
    <w:name w:val="Title"/>
    <w:basedOn w:val="Normal"/>
    <w:uiPriority w:val="10"/>
    <w:qFormat/>
    <w:pPr>
      <w:spacing w:before="101"/>
      <w:ind w:left="1590" w:right="1589"/>
      <w:jc w:val="center"/>
    </w:pPr>
    <w:rPr>
      <w:b/>
      <w:bCs/>
      <w:sz w:val="28"/>
      <w:szCs w:val="28"/>
    </w:rPr>
  </w:style>
  <w:style w:type="paragraph" w:styleId="ListParagraph">
    <w:name w:val="List Paragraph"/>
    <w:basedOn w:val="Normal"/>
    <w:uiPriority w:val="1"/>
    <w:qFormat/>
    <w:pPr>
      <w:spacing w:before="4"/>
      <w:ind w:left="840"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25BC"/>
    <w:pPr>
      <w:tabs>
        <w:tab w:val="center" w:pos="4680"/>
        <w:tab w:val="right" w:pos="9360"/>
      </w:tabs>
    </w:pPr>
  </w:style>
  <w:style w:type="character" w:customStyle="1" w:styleId="HeaderChar">
    <w:name w:val="Header Char"/>
    <w:basedOn w:val="DefaultParagraphFont"/>
    <w:link w:val="Header"/>
    <w:uiPriority w:val="99"/>
    <w:rsid w:val="000725BC"/>
    <w:rPr>
      <w:rFonts w:ascii="Trebuchet MS" w:eastAsia="Trebuchet MS" w:hAnsi="Trebuchet MS" w:cs="Trebuchet MS"/>
      <w:lang w:val="ro-RO"/>
    </w:rPr>
  </w:style>
  <w:style w:type="paragraph" w:styleId="Footer">
    <w:name w:val="footer"/>
    <w:basedOn w:val="Normal"/>
    <w:link w:val="FooterChar"/>
    <w:uiPriority w:val="99"/>
    <w:unhideWhenUsed/>
    <w:rsid w:val="000725BC"/>
    <w:pPr>
      <w:tabs>
        <w:tab w:val="center" w:pos="4680"/>
        <w:tab w:val="right" w:pos="9360"/>
      </w:tabs>
    </w:pPr>
  </w:style>
  <w:style w:type="character" w:customStyle="1" w:styleId="FooterChar">
    <w:name w:val="Footer Char"/>
    <w:basedOn w:val="DefaultParagraphFont"/>
    <w:link w:val="Footer"/>
    <w:uiPriority w:val="99"/>
    <w:rsid w:val="000725BC"/>
    <w:rPr>
      <w:rFonts w:ascii="Trebuchet MS" w:eastAsia="Trebuchet MS" w:hAnsi="Trebuchet MS" w:cs="Trebuchet MS"/>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mfe.gov.ro/pnrr/" TargetMode="External"/><Relationship Id="rId2" Type="http://schemas.openxmlformats.org/officeDocument/2006/relationships/hyperlink" Target="https://mfe.gov.ro/pnrr/" TargetMode="External"/><Relationship Id="rId1" Type="http://schemas.openxmlformats.org/officeDocument/2006/relationships/image" Target="media/image2.png"/><Relationship Id="rId5" Type="http://schemas.openxmlformats.org/officeDocument/2006/relationships/hyperlink" Target="https://www.facebook.com/PNRROficial/" TargetMode="External"/><Relationship Id="rId4" Type="http://schemas.openxmlformats.org/officeDocument/2006/relationships/hyperlink" Target="https://www.facebook.com/PNRROfici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2014</Characters>
  <Application>Microsoft Office Word</Application>
  <DocSecurity>0</DocSecurity>
  <Lines>16</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alexandrulazarec@gmail.com</dc:creator>
  <cp:lastModifiedBy>***</cp:lastModifiedBy>
  <cp:revision>2</cp:revision>
  <dcterms:created xsi:type="dcterms:W3CDTF">2023-11-27T12:43:00Z</dcterms:created>
  <dcterms:modified xsi:type="dcterms:W3CDTF">2023-11-27T12:43:00Z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2022-11-08T00:00:00Z</vt:filetime>
  </property>
  <property fmtid="{D5CDD505-2E9C-101B-9397-08002B2CF9AE}" pid="3" name="Creator">
    <vt:lpwstr>Acrobat PDFMaker 22 for Word</vt:lpwstr>
  </property>
  <property fmtid="{D5CDD505-2E9C-101B-9397-08002B2CF9AE}" pid="4" name="LastSaved">
    <vt:filetime>2023-03-30T00:00:00Z</vt:filetime>
  </property>
</Properties>
</file>