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221" w:rsidRDefault="009B4221" w:rsidP="009B422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România</w:t>
      </w:r>
      <w:r w:rsidR="0090319E">
        <w:rPr>
          <w:rFonts w:ascii="Times-Roman" w:hAnsi="Times-Roman" w:cs="Times-Roman"/>
          <w:sz w:val="24"/>
          <w:szCs w:val="24"/>
        </w:rPr>
        <w:t xml:space="preserve">                                                                                            Proiect</w:t>
      </w:r>
    </w:p>
    <w:p w:rsidR="009B4221" w:rsidRDefault="009B4221" w:rsidP="009B4221">
      <w:pPr>
        <w:autoSpaceDE w:val="0"/>
        <w:autoSpaceDN w:val="0"/>
        <w:adjustRightInd w:val="0"/>
        <w:spacing w:after="0" w:line="240" w:lineRule="auto"/>
        <w:rPr>
          <w:rFonts w:ascii="TTE187F580t00" w:hAnsi="TTE187F580t00" w:cs="TTE187F580t00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Jude</w:t>
      </w:r>
      <w:r>
        <w:rPr>
          <w:rFonts w:ascii="TTE187F580t00" w:hAnsi="TTE187F580t00" w:cs="TTE187F580t00"/>
          <w:sz w:val="24"/>
          <w:szCs w:val="24"/>
        </w:rPr>
        <w:t>t</w:t>
      </w:r>
      <w:r>
        <w:rPr>
          <w:rFonts w:ascii="Times-Roman" w:hAnsi="Times-Roman" w:cs="Times-Roman"/>
          <w:sz w:val="24"/>
          <w:szCs w:val="24"/>
        </w:rPr>
        <w:t>ul Timi</w:t>
      </w:r>
      <w:r>
        <w:rPr>
          <w:rFonts w:ascii="TTE187F580t00" w:hAnsi="TTE187F580t00" w:cs="TTE187F580t00"/>
          <w:sz w:val="24"/>
          <w:szCs w:val="24"/>
        </w:rPr>
        <w:t>s</w:t>
      </w:r>
    </w:p>
    <w:p w:rsidR="009B4221" w:rsidRDefault="009B4221" w:rsidP="009B422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Comuna Criciova</w:t>
      </w:r>
    </w:p>
    <w:p w:rsidR="009B4221" w:rsidRDefault="009B4221" w:rsidP="009B422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Consiliul Local</w:t>
      </w:r>
      <w:r w:rsidR="0090319E">
        <w:rPr>
          <w:rFonts w:ascii="Times-Roman" w:hAnsi="Times-Roman" w:cs="Times-Roman"/>
          <w:sz w:val="24"/>
          <w:szCs w:val="24"/>
        </w:rPr>
        <w:t xml:space="preserve">  </w:t>
      </w:r>
    </w:p>
    <w:p w:rsidR="0090319E" w:rsidRDefault="0090319E" w:rsidP="009B422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90319E" w:rsidRDefault="0090319E" w:rsidP="009B422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9B4221" w:rsidRDefault="009B4221" w:rsidP="009B4221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HOTARARE</w:t>
      </w:r>
    </w:p>
    <w:p w:rsidR="009B4221" w:rsidRDefault="009B4221" w:rsidP="009B4221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:rsidR="009B4221" w:rsidRDefault="009B4221" w:rsidP="009B4221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Privind aprobarea accesului pe teritoriul comunei Criciova a apicultorilor</w:t>
      </w:r>
    </w:p>
    <w:p w:rsidR="009B4221" w:rsidRDefault="009B4221" w:rsidP="009B4221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domicilia</w:t>
      </w:r>
      <w:r>
        <w:rPr>
          <w:rFonts w:ascii="TTE187F580t00" w:hAnsi="TTE187F580t00" w:cs="TTE187F580t00"/>
          <w:sz w:val="24"/>
          <w:szCs w:val="24"/>
        </w:rPr>
        <w:t>t</w:t>
      </w:r>
      <w:r>
        <w:rPr>
          <w:rFonts w:ascii="Times-Roman" w:hAnsi="Times-Roman" w:cs="Times-Roman"/>
          <w:sz w:val="24"/>
          <w:szCs w:val="24"/>
        </w:rPr>
        <w:t>i în comuna vecin</w:t>
      </w:r>
      <w:r>
        <w:rPr>
          <w:rFonts w:ascii="TTE187F580t00" w:hAnsi="TTE187F580t00" w:cs="TTE187F580t00"/>
          <w:sz w:val="24"/>
          <w:szCs w:val="24"/>
        </w:rPr>
        <w:t xml:space="preserve">a </w:t>
      </w:r>
      <w:r>
        <w:rPr>
          <w:rFonts w:ascii="Times-Roman" w:hAnsi="Times-Roman" w:cs="Times-Roman"/>
          <w:sz w:val="24"/>
          <w:szCs w:val="24"/>
        </w:rPr>
        <w:t>Nadrag, jude</w:t>
      </w:r>
      <w:r>
        <w:rPr>
          <w:rFonts w:ascii="TTE187F580t00" w:hAnsi="TTE187F580t00" w:cs="TTE187F580t00"/>
          <w:sz w:val="24"/>
          <w:szCs w:val="24"/>
        </w:rPr>
        <w:t>t</w:t>
      </w:r>
      <w:r>
        <w:rPr>
          <w:rFonts w:ascii="Times-Roman" w:hAnsi="Times-Roman" w:cs="Times-Roman"/>
          <w:sz w:val="24"/>
          <w:szCs w:val="24"/>
        </w:rPr>
        <w:t>ul Timi</w:t>
      </w:r>
      <w:r>
        <w:rPr>
          <w:rFonts w:ascii="TTE187F580t00" w:hAnsi="TTE187F580t00" w:cs="TTE187F580t00"/>
          <w:sz w:val="24"/>
          <w:szCs w:val="24"/>
        </w:rPr>
        <w:t xml:space="preserve">s </w:t>
      </w:r>
      <w:r>
        <w:rPr>
          <w:rFonts w:ascii="Times-Roman" w:hAnsi="Times-Roman" w:cs="Times-Roman"/>
          <w:sz w:val="24"/>
          <w:szCs w:val="24"/>
        </w:rPr>
        <w:t>în vederea amplas</w:t>
      </w:r>
      <w:r>
        <w:rPr>
          <w:rFonts w:ascii="TTE187F580t00" w:hAnsi="TTE187F580t00" w:cs="TTE187F580t00"/>
          <w:sz w:val="24"/>
          <w:szCs w:val="24"/>
        </w:rPr>
        <w:t>a</w:t>
      </w:r>
      <w:r>
        <w:rPr>
          <w:rFonts w:ascii="Times-Roman" w:hAnsi="Times-Roman" w:cs="Times-Roman"/>
          <w:sz w:val="24"/>
          <w:szCs w:val="24"/>
        </w:rPr>
        <w:t>rii de vetre de</w:t>
      </w:r>
    </w:p>
    <w:p w:rsidR="009B4221" w:rsidRDefault="009B4221" w:rsidP="009B4221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stupin</w:t>
      </w:r>
      <w:r>
        <w:rPr>
          <w:rFonts w:ascii="TTE187F580t00" w:hAnsi="TTE187F580t00" w:cs="TTE187F580t00"/>
          <w:sz w:val="24"/>
          <w:szCs w:val="24"/>
        </w:rPr>
        <w:t xml:space="preserve">a </w:t>
      </w:r>
      <w:r>
        <w:rPr>
          <w:rFonts w:ascii="Times-Roman" w:hAnsi="Times-Roman" w:cs="Times-Roman"/>
          <w:sz w:val="24"/>
          <w:szCs w:val="24"/>
        </w:rPr>
        <w:t>temporare, pentru practicarea stup</w:t>
      </w:r>
      <w:r>
        <w:rPr>
          <w:rFonts w:ascii="TTE187F580t00" w:hAnsi="TTE187F580t00" w:cs="TTE187F580t00"/>
          <w:sz w:val="24"/>
          <w:szCs w:val="24"/>
        </w:rPr>
        <w:t>a</w:t>
      </w:r>
      <w:r>
        <w:rPr>
          <w:rFonts w:ascii="Times-Roman" w:hAnsi="Times-Roman" w:cs="Times-Roman"/>
          <w:sz w:val="24"/>
          <w:szCs w:val="24"/>
        </w:rPr>
        <w:t>ritului pastoral</w:t>
      </w:r>
    </w:p>
    <w:p w:rsidR="009B4221" w:rsidRDefault="009B4221" w:rsidP="009B4221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</w:p>
    <w:p w:rsidR="009B4221" w:rsidRDefault="009B4221" w:rsidP="009B422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Consiliul Local al comunei Criciova jude</w:t>
      </w:r>
      <w:r>
        <w:rPr>
          <w:rFonts w:ascii="TTE187F580t00" w:hAnsi="TTE187F580t00" w:cs="TTE187F580t00"/>
          <w:sz w:val="24"/>
          <w:szCs w:val="24"/>
        </w:rPr>
        <w:t>t</w:t>
      </w:r>
      <w:r>
        <w:rPr>
          <w:rFonts w:ascii="Times-Roman" w:hAnsi="Times-Roman" w:cs="Times-Roman"/>
          <w:sz w:val="24"/>
          <w:szCs w:val="24"/>
        </w:rPr>
        <w:t>ul Timi</w:t>
      </w:r>
      <w:r>
        <w:rPr>
          <w:rFonts w:ascii="TTE187F580t00" w:hAnsi="TTE187F580t00" w:cs="TTE187F580t00"/>
          <w:sz w:val="24"/>
          <w:szCs w:val="24"/>
        </w:rPr>
        <w:t xml:space="preserve">s </w:t>
      </w:r>
      <w:r>
        <w:rPr>
          <w:rFonts w:ascii="Times-Roman" w:hAnsi="Times-Roman" w:cs="Times-Roman"/>
          <w:sz w:val="24"/>
          <w:szCs w:val="24"/>
        </w:rPr>
        <w:t>;</w:t>
      </w:r>
    </w:p>
    <w:p w:rsidR="009B4221" w:rsidRDefault="009B4221" w:rsidP="009B422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Având în vedere adresa Prim</w:t>
      </w:r>
      <w:r>
        <w:rPr>
          <w:rFonts w:ascii="TTE187F580t00" w:hAnsi="TTE187F580t00" w:cs="TTE187F580t00"/>
          <w:sz w:val="24"/>
          <w:szCs w:val="24"/>
        </w:rPr>
        <w:t>a</w:t>
      </w:r>
      <w:r>
        <w:rPr>
          <w:rFonts w:ascii="Times-Roman" w:hAnsi="Times-Roman" w:cs="Times-Roman"/>
          <w:sz w:val="24"/>
          <w:szCs w:val="24"/>
        </w:rPr>
        <w:t>riei comunei Nadrag si Hotararea nr 24/2015 a Consiliului Local Nadrag  prin care solicit</w:t>
      </w:r>
      <w:r>
        <w:rPr>
          <w:rFonts w:ascii="TTE187F580t00" w:hAnsi="TTE187F580t00" w:cs="TTE187F580t00"/>
          <w:sz w:val="24"/>
          <w:szCs w:val="24"/>
        </w:rPr>
        <w:t xml:space="preserve">a </w:t>
      </w:r>
      <w:r>
        <w:rPr>
          <w:rFonts w:ascii="Times-Roman" w:hAnsi="Times-Roman" w:cs="Times-Roman"/>
          <w:sz w:val="24"/>
          <w:szCs w:val="24"/>
        </w:rPr>
        <w:t>accesul pe raza comunei Criciova a apicultorilor din Nadrag  pentru practicarea stup</w:t>
      </w:r>
      <w:r>
        <w:rPr>
          <w:rFonts w:ascii="TTE187F580t00" w:hAnsi="TTE187F580t00" w:cs="TTE187F580t00"/>
          <w:sz w:val="24"/>
          <w:szCs w:val="24"/>
        </w:rPr>
        <w:t>a</w:t>
      </w:r>
      <w:r>
        <w:rPr>
          <w:rFonts w:ascii="Times-Roman" w:hAnsi="Times-Roman" w:cs="Times-Roman"/>
          <w:sz w:val="24"/>
          <w:szCs w:val="24"/>
        </w:rPr>
        <w:t>ritului pastoral, manifestându-</w:t>
      </w:r>
      <w:r>
        <w:rPr>
          <w:rFonts w:ascii="TTE187F580t00" w:hAnsi="TTE187F580t00" w:cs="TTE187F580t00"/>
          <w:sz w:val="24"/>
          <w:szCs w:val="24"/>
        </w:rPr>
        <w:t>s</w:t>
      </w:r>
      <w:r>
        <w:rPr>
          <w:rFonts w:ascii="Times-Roman" w:hAnsi="Times-Roman" w:cs="Times-Roman"/>
          <w:sz w:val="24"/>
          <w:szCs w:val="24"/>
        </w:rPr>
        <w:t>i în acela</w:t>
      </w:r>
      <w:r>
        <w:rPr>
          <w:rFonts w:ascii="TTE187F580t00" w:hAnsi="TTE187F580t00" w:cs="TTE187F580t00"/>
          <w:sz w:val="24"/>
          <w:szCs w:val="24"/>
        </w:rPr>
        <w:t>s</w:t>
      </w:r>
      <w:r>
        <w:rPr>
          <w:rFonts w:ascii="Times-Roman" w:hAnsi="Times-Roman" w:cs="Times-Roman"/>
          <w:sz w:val="24"/>
          <w:szCs w:val="24"/>
        </w:rPr>
        <w:t>i timp disponibilitatea pentru a acorda acelea</w:t>
      </w:r>
      <w:r>
        <w:rPr>
          <w:rFonts w:ascii="TTE187F580t00" w:hAnsi="TTE187F580t00" w:cs="TTE187F580t00"/>
          <w:sz w:val="24"/>
          <w:szCs w:val="24"/>
        </w:rPr>
        <w:t>s</w:t>
      </w:r>
      <w:r>
        <w:rPr>
          <w:rFonts w:ascii="Times-Roman" w:hAnsi="Times-Roman" w:cs="Times-Roman"/>
          <w:sz w:val="24"/>
          <w:szCs w:val="24"/>
        </w:rPr>
        <w:t>i facilit</w:t>
      </w:r>
      <w:r>
        <w:rPr>
          <w:rFonts w:ascii="TTE187F580t00" w:hAnsi="TTE187F580t00" w:cs="TTE187F580t00"/>
          <w:sz w:val="24"/>
          <w:szCs w:val="24"/>
        </w:rPr>
        <w:t>at</w:t>
      </w:r>
      <w:r>
        <w:rPr>
          <w:rFonts w:ascii="Times-Roman" w:hAnsi="Times-Roman" w:cs="Times-Roman"/>
          <w:sz w:val="24"/>
          <w:szCs w:val="24"/>
        </w:rPr>
        <w:t>i apicultorilor din comuna Criciova pe teritoriului comunei Nadrag.</w:t>
      </w:r>
    </w:p>
    <w:p w:rsidR="009B4221" w:rsidRDefault="009B4221" w:rsidP="009B422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Având în vedere referatul compartimentului de specialitate.</w:t>
      </w:r>
    </w:p>
    <w:p w:rsidR="009B4221" w:rsidRDefault="009B4221" w:rsidP="009B422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Având în vedere avizul favorabil al comisiei de specialitate a Consiliului Local.</w:t>
      </w:r>
    </w:p>
    <w:p w:rsidR="009B4221" w:rsidRDefault="009B4221" w:rsidP="009B422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TE187F580t00" w:hAnsi="TTE187F580t00" w:cs="TTE187F580t00"/>
          <w:sz w:val="24"/>
          <w:szCs w:val="24"/>
        </w:rPr>
        <w:t>T</w:t>
      </w:r>
      <w:r>
        <w:rPr>
          <w:rFonts w:ascii="Times-Roman" w:hAnsi="Times-Roman" w:cs="Times-Roman"/>
          <w:sz w:val="24"/>
          <w:szCs w:val="24"/>
        </w:rPr>
        <w:t>inând cont de prevederile art. 11 din Legea nr. 383/2013 – legea apiculturii</w:t>
      </w:r>
    </w:p>
    <w:p w:rsidR="009B4221" w:rsidRDefault="009B4221" w:rsidP="009B422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În baza art. 36 al. (6) lit. a) pct.19 din Legea nr. 215 / 2001 republicat</w:t>
      </w:r>
      <w:r>
        <w:rPr>
          <w:rFonts w:ascii="TTE187F580t00" w:hAnsi="TTE187F580t00" w:cs="TTE187F580t00"/>
          <w:sz w:val="24"/>
          <w:szCs w:val="24"/>
        </w:rPr>
        <w:t xml:space="preserve">a </w:t>
      </w:r>
      <w:r>
        <w:rPr>
          <w:rFonts w:ascii="Times-Roman" w:hAnsi="Times-Roman" w:cs="Times-Roman"/>
          <w:sz w:val="24"/>
          <w:szCs w:val="24"/>
        </w:rPr>
        <w:t>privind</w:t>
      </w:r>
    </w:p>
    <w:p w:rsidR="009B4221" w:rsidRDefault="009B4221" w:rsidP="009B422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administra</w:t>
      </w:r>
      <w:r>
        <w:rPr>
          <w:rFonts w:ascii="TTE187F580t00" w:hAnsi="TTE187F580t00" w:cs="TTE187F580t00"/>
          <w:sz w:val="24"/>
          <w:szCs w:val="24"/>
        </w:rPr>
        <w:t>t</w:t>
      </w:r>
      <w:r>
        <w:rPr>
          <w:rFonts w:ascii="Times-Roman" w:hAnsi="Times-Roman" w:cs="Times-Roman"/>
          <w:sz w:val="24"/>
          <w:szCs w:val="24"/>
        </w:rPr>
        <w:t>ia public</w:t>
      </w:r>
      <w:r>
        <w:rPr>
          <w:rFonts w:ascii="TTE187F580t00" w:hAnsi="TTE187F580t00" w:cs="TTE187F580t00"/>
          <w:sz w:val="24"/>
          <w:szCs w:val="24"/>
        </w:rPr>
        <w:t xml:space="preserve">a </w:t>
      </w:r>
      <w:r>
        <w:rPr>
          <w:rFonts w:ascii="Times-Roman" w:hAnsi="Times-Roman" w:cs="Times-Roman"/>
          <w:sz w:val="24"/>
          <w:szCs w:val="24"/>
        </w:rPr>
        <w:t>local</w:t>
      </w:r>
      <w:r>
        <w:rPr>
          <w:rFonts w:ascii="TTE187F580t00" w:hAnsi="TTE187F580t00" w:cs="TTE187F580t00"/>
          <w:sz w:val="24"/>
          <w:szCs w:val="24"/>
        </w:rPr>
        <w:t xml:space="preserve">a </w:t>
      </w:r>
      <w:r>
        <w:rPr>
          <w:rFonts w:ascii="Times-Roman" w:hAnsi="Times-Roman" w:cs="Times-Roman"/>
          <w:sz w:val="24"/>
          <w:szCs w:val="24"/>
        </w:rPr>
        <w:t>;</w:t>
      </w:r>
    </w:p>
    <w:p w:rsidR="009B4221" w:rsidRDefault="009B4221" w:rsidP="009B422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În temeiul art. 45 al.(1) din Legea nr. 215 / 2001 republicat</w:t>
      </w:r>
      <w:r>
        <w:rPr>
          <w:rFonts w:ascii="TTE187F580t00" w:hAnsi="TTE187F580t00" w:cs="TTE187F580t00"/>
          <w:sz w:val="24"/>
          <w:szCs w:val="24"/>
        </w:rPr>
        <w:t xml:space="preserve">a </w:t>
      </w:r>
      <w:r>
        <w:rPr>
          <w:rFonts w:ascii="Times-Roman" w:hAnsi="Times-Roman" w:cs="Times-Roman"/>
          <w:sz w:val="24"/>
          <w:szCs w:val="24"/>
        </w:rPr>
        <w:t>privind administra</w:t>
      </w:r>
      <w:r>
        <w:rPr>
          <w:rFonts w:ascii="TTE187F580t00" w:hAnsi="TTE187F580t00" w:cs="TTE187F580t00"/>
          <w:sz w:val="24"/>
          <w:szCs w:val="24"/>
        </w:rPr>
        <w:t>t</w:t>
      </w:r>
      <w:r>
        <w:rPr>
          <w:rFonts w:ascii="Times-Roman" w:hAnsi="Times-Roman" w:cs="Times-Roman"/>
          <w:sz w:val="24"/>
          <w:szCs w:val="24"/>
        </w:rPr>
        <w:t>ia</w:t>
      </w:r>
    </w:p>
    <w:p w:rsidR="009B4221" w:rsidRDefault="009B4221" w:rsidP="009B422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public</w:t>
      </w:r>
      <w:r>
        <w:rPr>
          <w:rFonts w:ascii="TTE187F580t00" w:hAnsi="TTE187F580t00" w:cs="TTE187F580t00"/>
          <w:sz w:val="24"/>
          <w:szCs w:val="24"/>
        </w:rPr>
        <w:t xml:space="preserve">a </w:t>
      </w:r>
      <w:r>
        <w:rPr>
          <w:rFonts w:ascii="Times-Roman" w:hAnsi="Times-Roman" w:cs="Times-Roman"/>
          <w:sz w:val="24"/>
          <w:szCs w:val="24"/>
        </w:rPr>
        <w:t>local</w:t>
      </w:r>
      <w:r>
        <w:rPr>
          <w:rFonts w:ascii="TTE187F580t00" w:hAnsi="TTE187F580t00" w:cs="TTE187F580t00"/>
          <w:sz w:val="24"/>
          <w:szCs w:val="24"/>
        </w:rPr>
        <w:t xml:space="preserve">a </w:t>
      </w:r>
      <w:r>
        <w:rPr>
          <w:rFonts w:ascii="Times-Roman" w:hAnsi="Times-Roman" w:cs="Times-Roman"/>
          <w:sz w:val="24"/>
          <w:szCs w:val="24"/>
        </w:rPr>
        <w:t>;</w:t>
      </w:r>
    </w:p>
    <w:p w:rsidR="009B4221" w:rsidRDefault="009B4221" w:rsidP="009B422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9B4221" w:rsidRDefault="009B4221" w:rsidP="009B4221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H O T </w:t>
      </w:r>
      <w:r>
        <w:rPr>
          <w:rFonts w:ascii="TTE1B25338t00" w:hAnsi="TTE1B25338t00" w:cs="TTE1B25338t00"/>
          <w:sz w:val="24"/>
          <w:szCs w:val="24"/>
        </w:rPr>
        <w:t xml:space="preserve">A </w:t>
      </w:r>
      <w:r>
        <w:rPr>
          <w:rFonts w:ascii="Times-Bold" w:hAnsi="Times-Bold" w:cs="Times-Bold"/>
          <w:b/>
          <w:bCs/>
          <w:sz w:val="24"/>
          <w:szCs w:val="24"/>
        </w:rPr>
        <w:t xml:space="preserve">R </w:t>
      </w:r>
      <w:r>
        <w:rPr>
          <w:rFonts w:ascii="TTE1B25338t00" w:hAnsi="TTE1B25338t00" w:cs="TTE1B25338t00"/>
          <w:sz w:val="24"/>
          <w:szCs w:val="24"/>
        </w:rPr>
        <w:t xml:space="preserve">A S </w:t>
      </w:r>
      <w:r>
        <w:rPr>
          <w:rFonts w:ascii="Times-Bold" w:hAnsi="Times-Bold" w:cs="Times-Bold"/>
          <w:b/>
          <w:bCs/>
          <w:sz w:val="24"/>
          <w:szCs w:val="24"/>
        </w:rPr>
        <w:t>T E :</w:t>
      </w:r>
    </w:p>
    <w:p w:rsidR="009B4221" w:rsidRDefault="009B4221" w:rsidP="009B4221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:rsidR="009B4221" w:rsidRDefault="009B4221" w:rsidP="009B422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           Art. 1 </w:t>
      </w:r>
      <w:r>
        <w:rPr>
          <w:rFonts w:ascii="Times-Roman" w:hAnsi="Times-Roman" w:cs="Times-Roman"/>
          <w:sz w:val="24"/>
          <w:szCs w:val="24"/>
        </w:rPr>
        <w:t>Se aprob</w:t>
      </w:r>
      <w:r>
        <w:rPr>
          <w:rFonts w:ascii="TTE187F580t00" w:hAnsi="TTE187F580t00" w:cs="TTE187F580t00"/>
          <w:sz w:val="24"/>
          <w:szCs w:val="24"/>
        </w:rPr>
        <w:t xml:space="preserve">a </w:t>
      </w:r>
      <w:r>
        <w:rPr>
          <w:rFonts w:ascii="Times-Roman" w:hAnsi="Times-Roman" w:cs="Times-Roman"/>
          <w:sz w:val="24"/>
          <w:szCs w:val="24"/>
        </w:rPr>
        <w:t>accesul pe teritoriul comunei Criciova a apicultorilor domicilia</w:t>
      </w:r>
      <w:r>
        <w:rPr>
          <w:rFonts w:ascii="TTE187F580t00" w:hAnsi="TTE187F580t00" w:cs="TTE187F580t00"/>
          <w:sz w:val="24"/>
          <w:szCs w:val="24"/>
        </w:rPr>
        <w:t>t</w:t>
      </w:r>
      <w:r>
        <w:rPr>
          <w:rFonts w:ascii="Times-Roman" w:hAnsi="Times-Roman" w:cs="Times-Roman"/>
          <w:sz w:val="24"/>
          <w:szCs w:val="24"/>
        </w:rPr>
        <w:t>i</w:t>
      </w:r>
    </w:p>
    <w:p w:rsidR="009B4221" w:rsidRDefault="009B4221" w:rsidP="009B4221">
      <w:pPr>
        <w:autoSpaceDE w:val="0"/>
        <w:autoSpaceDN w:val="0"/>
        <w:adjustRightInd w:val="0"/>
        <w:spacing w:after="0" w:line="240" w:lineRule="auto"/>
        <w:rPr>
          <w:rFonts w:ascii="TTE187F580t00" w:hAnsi="TTE187F580t00" w:cs="TTE187F580t00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în comuna vecin</w:t>
      </w:r>
      <w:r>
        <w:rPr>
          <w:rFonts w:ascii="TTE187F580t00" w:hAnsi="TTE187F580t00" w:cs="TTE187F580t00"/>
          <w:sz w:val="24"/>
          <w:szCs w:val="24"/>
        </w:rPr>
        <w:t xml:space="preserve">a </w:t>
      </w:r>
      <w:r>
        <w:rPr>
          <w:rFonts w:ascii="Times-Roman" w:hAnsi="Times-Roman" w:cs="Times-Roman"/>
          <w:sz w:val="24"/>
          <w:szCs w:val="24"/>
        </w:rPr>
        <w:t>Nadrag, jude</w:t>
      </w:r>
      <w:r>
        <w:rPr>
          <w:rFonts w:ascii="TTE187F580t00" w:hAnsi="TTE187F580t00" w:cs="TTE187F580t00"/>
          <w:sz w:val="24"/>
          <w:szCs w:val="24"/>
        </w:rPr>
        <w:t>t</w:t>
      </w:r>
      <w:r>
        <w:rPr>
          <w:rFonts w:ascii="Times-Roman" w:hAnsi="Times-Roman" w:cs="Times-Roman"/>
          <w:sz w:val="24"/>
          <w:szCs w:val="24"/>
        </w:rPr>
        <w:t>ul Timi</w:t>
      </w:r>
      <w:r>
        <w:rPr>
          <w:rFonts w:ascii="TTE187F580t00" w:hAnsi="TTE187F580t00" w:cs="TTE187F580t00"/>
          <w:sz w:val="24"/>
          <w:szCs w:val="24"/>
        </w:rPr>
        <w:t xml:space="preserve">s </w:t>
      </w:r>
      <w:r>
        <w:rPr>
          <w:rFonts w:ascii="Times-Roman" w:hAnsi="Times-Roman" w:cs="Times-Roman"/>
          <w:sz w:val="24"/>
          <w:szCs w:val="24"/>
        </w:rPr>
        <w:t>în vederea amplas</w:t>
      </w:r>
      <w:r>
        <w:rPr>
          <w:rFonts w:ascii="TTE187F580t00" w:hAnsi="TTE187F580t00" w:cs="TTE187F580t00"/>
          <w:sz w:val="24"/>
          <w:szCs w:val="24"/>
        </w:rPr>
        <w:t>a</w:t>
      </w:r>
      <w:r>
        <w:rPr>
          <w:rFonts w:ascii="Times-Roman" w:hAnsi="Times-Roman" w:cs="Times-Roman"/>
          <w:sz w:val="24"/>
          <w:szCs w:val="24"/>
        </w:rPr>
        <w:t>rii de vetre de stupin</w:t>
      </w:r>
      <w:r>
        <w:rPr>
          <w:rFonts w:ascii="TTE187F580t00" w:hAnsi="TTE187F580t00" w:cs="TTE187F580t00"/>
          <w:sz w:val="24"/>
          <w:szCs w:val="24"/>
        </w:rPr>
        <w:t>a</w:t>
      </w:r>
    </w:p>
    <w:p w:rsidR="009B4221" w:rsidRDefault="009B4221" w:rsidP="009B422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temporare, pentru practicarea stup</w:t>
      </w:r>
      <w:r>
        <w:rPr>
          <w:rFonts w:ascii="TTE187F580t00" w:hAnsi="TTE187F580t00" w:cs="TTE187F580t00"/>
          <w:sz w:val="24"/>
          <w:szCs w:val="24"/>
        </w:rPr>
        <w:t>a</w:t>
      </w:r>
      <w:r>
        <w:rPr>
          <w:rFonts w:ascii="Times-Roman" w:hAnsi="Times-Roman" w:cs="Times-Roman"/>
          <w:sz w:val="24"/>
          <w:szCs w:val="24"/>
        </w:rPr>
        <w:t>ritului pastoral.</w:t>
      </w:r>
    </w:p>
    <w:p w:rsidR="009B4221" w:rsidRDefault="009B4221" w:rsidP="009B422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           </w:t>
      </w:r>
    </w:p>
    <w:p w:rsidR="009B4221" w:rsidRDefault="009B4221" w:rsidP="009B422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            </w:t>
      </w:r>
    </w:p>
    <w:p w:rsidR="009B4221" w:rsidRDefault="009B4221" w:rsidP="009B422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            Art. 2 </w:t>
      </w:r>
      <w:r>
        <w:rPr>
          <w:rFonts w:ascii="Times-Roman" w:hAnsi="Times-Roman" w:cs="Times-Roman"/>
          <w:sz w:val="24"/>
          <w:szCs w:val="24"/>
        </w:rPr>
        <w:t>Prezenta hot</w:t>
      </w:r>
      <w:r>
        <w:rPr>
          <w:rFonts w:ascii="TTE187F580t00" w:hAnsi="TTE187F580t00" w:cs="TTE187F580t00"/>
          <w:sz w:val="24"/>
          <w:szCs w:val="24"/>
        </w:rPr>
        <w:t>a</w:t>
      </w:r>
      <w:r>
        <w:rPr>
          <w:rFonts w:ascii="Times-Roman" w:hAnsi="Times-Roman" w:cs="Times-Roman"/>
          <w:sz w:val="24"/>
          <w:szCs w:val="24"/>
        </w:rPr>
        <w:t>râre se comunic</w:t>
      </w:r>
      <w:r>
        <w:rPr>
          <w:rFonts w:ascii="TTE187F580t00" w:hAnsi="TTE187F580t00" w:cs="TTE187F580t00"/>
          <w:sz w:val="24"/>
          <w:szCs w:val="24"/>
        </w:rPr>
        <w:t xml:space="preserve">a </w:t>
      </w:r>
      <w:r>
        <w:rPr>
          <w:rFonts w:ascii="Times-Roman" w:hAnsi="Times-Roman" w:cs="Times-Roman"/>
          <w:sz w:val="24"/>
          <w:szCs w:val="24"/>
        </w:rPr>
        <w:t>:</w:t>
      </w:r>
    </w:p>
    <w:p w:rsidR="009B4221" w:rsidRDefault="009B4221" w:rsidP="009B422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Institu</w:t>
      </w:r>
      <w:r>
        <w:rPr>
          <w:rFonts w:ascii="TTE187F580t00" w:hAnsi="TTE187F580t00" w:cs="TTE187F580t00"/>
          <w:sz w:val="24"/>
          <w:szCs w:val="24"/>
        </w:rPr>
        <w:t>t</w:t>
      </w:r>
      <w:r>
        <w:rPr>
          <w:rFonts w:ascii="Times-Roman" w:hAnsi="Times-Roman" w:cs="Times-Roman"/>
          <w:sz w:val="24"/>
          <w:szCs w:val="24"/>
        </w:rPr>
        <w:t>iei Prefectului jude</w:t>
      </w:r>
      <w:r>
        <w:rPr>
          <w:rFonts w:ascii="TTE187F580t00" w:hAnsi="TTE187F580t00" w:cs="TTE187F580t00"/>
          <w:sz w:val="24"/>
          <w:szCs w:val="24"/>
        </w:rPr>
        <w:t xml:space="preserve">t </w:t>
      </w:r>
      <w:r>
        <w:rPr>
          <w:rFonts w:ascii="Times-Roman" w:hAnsi="Times-Roman" w:cs="Times-Roman"/>
          <w:sz w:val="24"/>
          <w:szCs w:val="24"/>
        </w:rPr>
        <w:t>Timi</w:t>
      </w:r>
      <w:r>
        <w:rPr>
          <w:rFonts w:ascii="TTE187F580t00" w:hAnsi="TTE187F580t00" w:cs="TTE187F580t00"/>
          <w:sz w:val="24"/>
          <w:szCs w:val="24"/>
        </w:rPr>
        <w:t xml:space="preserve">s </w:t>
      </w:r>
      <w:r>
        <w:rPr>
          <w:rFonts w:ascii="Times-Roman" w:hAnsi="Times-Roman" w:cs="Times-Roman"/>
          <w:sz w:val="24"/>
          <w:szCs w:val="24"/>
        </w:rPr>
        <w:t>.</w:t>
      </w:r>
    </w:p>
    <w:p w:rsidR="009B4221" w:rsidRDefault="009B4221" w:rsidP="009B422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Primarului Comunei N</w:t>
      </w:r>
      <w:r>
        <w:rPr>
          <w:rFonts w:ascii="TTE187F580t00" w:hAnsi="TTE187F580t00" w:cs="TTE187F580t00"/>
          <w:sz w:val="24"/>
          <w:szCs w:val="24"/>
        </w:rPr>
        <w:t>a</w:t>
      </w:r>
      <w:r>
        <w:rPr>
          <w:rFonts w:ascii="Times-Roman" w:hAnsi="Times-Roman" w:cs="Times-Roman"/>
          <w:sz w:val="24"/>
          <w:szCs w:val="24"/>
        </w:rPr>
        <w:t>drag</w:t>
      </w:r>
    </w:p>
    <w:p w:rsidR="009B4221" w:rsidRDefault="009B4221" w:rsidP="009B422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Primarului Comunei Criciova</w:t>
      </w:r>
    </w:p>
    <w:p w:rsidR="009B4221" w:rsidRDefault="009B4221" w:rsidP="009B422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Contabilitate</w:t>
      </w:r>
    </w:p>
    <w:p w:rsidR="009B4221" w:rsidRDefault="009B4221" w:rsidP="009B422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Afi</w:t>
      </w:r>
      <w:r>
        <w:rPr>
          <w:rFonts w:ascii="TTE187F580t00" w:hAnsi="TTE187F580t00" w:cs="TTE187F580t00"/>
          <w:sz w:val="24"/>
          <w:szCs w:val="24"/>
        </w:rPr>
        <w:t>s</w:t>
      </w:r>
      <w:r>
        <w:rPr>
          <w:rFonts w:ascii="Times-Roman" w:hAnsi="Times-Roman" w:cs="Times-Roman"/>
          <w:sz w:val="24"/>
          <w:szCs w:val="24"/>
        </w:rPr>
        <w:t>are.</w:t>
      </w:r>
    </w:p>
    <w:p w:rsidR="009B4221" w:rsidRDefault="009B4221" w:rsidP="009B422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9B4221" w:rsidRDefault="009B4221" w:rsidP="009B422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9B4221" w:rsidRDefault="0090319E" w:rsidP="009B4221">
      <w:pPr>
        <w:autoSpaceDE w:val="0"/>
        <w:autoSpaceDN w:val="0"/>
        <w:adjustRightInd w:val="0"/>
        <w:spacing w:after="0" w:line="240" w:lineRule="auto"/>
        <w:rPr>
          <w:rFonts w:ascii="TTE187F580t00" w:hAnsi="TTE187F580t00" w:cs="TTE187F580t00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Initiator </w:t>
      </w:r>
    </w:p>
    <w:p w:rsidR="009B4221" w:rsidRDefault="009B4221" w:rsidP="009B422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</w:t>
      </w:r>
      <w:r w:rsidR="0090319E">
        <w:rPr>
          <w:rFonts w:ascii="Times-Roman" w:hAnsi="Times-Roman" w:cs="Times-Roman"/>
          <w:sz w:val="24"/>
          <w:szCs w:val="24"/>
        </w:rPr>
        <w:t xml:space="preserve">Primar </w:t>
      </w:r>
      <w:r>
        <w:rPr>
          <w:rFonts w:ascii="Times-Roman" w:hAnsi="Times-Roman" w:cs="Times-Roman"/>
          <w:sz w:val="24"/>
          <w:szCs w:val="24"/>
        </w:rPr>
        <w:t xml:space="preserve">                                        </w:t>
      </w:r>
    </w:p>
    <w:p w:rsidR="009B4221" w:rsidRDefault="0090319E" w:rsidP="009B422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Catana Cristian Iosif </w:t>
      </w:r>
    </w:p>
    <w:p w:rsidR="009B4221" w:rsidRDefault="009B4221" w:rsidP="009B422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9B4221" w:rsidRDefault="009B4221" w:rsidP="009B422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9B4221" w:rsidRDefault="009B4221" w:rsidP="009B4221">
      <w:pPr>
        <w:autoSpaceDE w:val="0"/>
        <w:autoSpaceDN w:val="0"/>
        <w:adjustRightInd w:val="0"/>
        <w:spacing w:after="0" w:line="240" w:lineRule="auto"/>
        <w:rPr>
          <w:rFonts w:ascii="TTE187F580t00" w:hAnsi="TTE187F580t00" w:cs="TTE187F580t00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              </w:t>
      </w:r>
      <w:r w:rsidR="0090319E">
        <w:rPr>
          <w:rFonts w:ascii="Times-Roman" w:hAnsi="Times-Roman" w:cs="Times-Roman"/>
          <w:sz w:val="24"/>
          <w:szCs w:val="24"/>
        </w:rPr>
        <w:t xml:space="preserve">                  </w:t>
      </w:r>
      <w:r>
        <w:rPr>
          <w:rFonts w:ascii="Times-Roman" w:hAnsi="Times-Roman" w:cs="Times-Roman"/>
          <w:sz w:val="24"/>
          <w:szCs w:val="24"/>
        </w:rPr>
        <w:t xml:space="preserve">         Contrasemneaz</w:t>
      </w:r>
      <w:r>
        <w:rPr>
          <w:rFonts w:ascii="TTE187F580t00" w:hAnsi="TTE187F580t00" w:cs="TTE187F580t00"/>
          <w:sz w:val="24"/>
          <w:szCs w:val="24"/>
        </w:rPr>
        <w:t>a</w:t>
      </w:r>
    </w:p>
    <w:p w:rsidR="009B4221" w:rsidRDefault="009B4221" w:rsidP="009B422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TE187F580t00" w:hAnsi="TTE187F580t00" w:cs="TTE187F580t00"/>
          <w:sz w:val="24"/>
          <w:szCs w:val="24"/>
        </w:rPr>
        <w:t xml:space="preserve">                                                                    </w:t>
      </w:r>
      <w:r w:rsidR="0090319E">
        <w:rPr>
          <w:rFonts w:ascii="TTE187F580t00" w:hAnsi="TTE187F580t00" w:cs="TTE187F580t00"/>
          <w:sz w:val="24"/>
          <w:szCs w:val="24"/>
        </w:rPr>
        <w:t xml:space="preserve">                </w:t>
      </w:r>
      <w:r>
        <w:rPr>
          <w:rFonts w:ascii="TTE187F580t00" w:hAnsi="TTE187F580t00" w:cs="TTE187F580t00"/>
          <w:sz w:val="24"/>
          <w:szCs w:val="24"/>
        </w:rPr>
        <w:t xml:space="preserve">    S</w:t>
      </w:r>
      <w:r>
        <w:rPr>
          <w:rFonts w:ascii="Times-Roman" w:hAnsi="Times-Roman" w:cs="Times-Roman"/>
          <w:sz w:val="24"/>
          <w:szCs w:val="24"/>
        </w:rPr>
        <w:t xml:space="preserve">ecretar: </w:t>
      </w:r>
    </w:p>
    <w:p w:rsidR="009B4221" w:rsidRDefault="0090319E" w:rsidP="0090319E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Gurau Ionela </w:t>
      </w:r>
    </w:p>
    <w:p w:rsidR="009B4221" w:rsidRDefault="009B4221" w:rsidP="009B422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9B4221" w:rsidRDefault="009B4221" w:rsidP="009B422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9B4221" w:rsidRDefault="009B4221" w:rsidP="009B422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9B4221" w:rsidRDefault="009B4221" w:rsidP="009B422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sectPr w:rsidR="009B4221" w:rsidSect="009B4221">
      <w:pgSz w:w="12240" w:h="15840"/>
      <w:pgMar w:top="737" w:right="96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73D" w:rsidRDefault="00D9173D" w:rsidP="009B4221">
      <w:pPr>
        <w:spacing w:after="0" w:line="240" w:lineRule="auto"/>
      </w:pPr>
      <w:r>
        <w:separator/>
      </w:r>
    </w:p>
  </w:endnote>
  <w:endnote w:type="continuationSeparator" w:id="1">
    <w:p w:rsidR="00D9173D" w:rsidRDefault="00D9173D" w:rsidP="009B4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87F58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B2533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73D" w:rsidRDefault="00D9173D" w:rsidP="009B4221">
      <w:pPr>
        <w:spacing w:after="0" w:line="240" w:lineRule="auto"/>
      </w:pPr>
      <w:r>
        <w:separator/>
      </w:r>
    </w:p>
  </w:footnote>
  <w:footnote w:type="continuationSeparator" w:id="1">
    <w:p w:rsidR="00D9173D" w:rsidRDefault="00D9173D" w:rsidP="009B42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4221"/>
    <w:rsid w:val="001D21B9"/>
    <w:rsid w:val="004F77A9"/>
    <w:rsid w:val="005A73B8"/>
    <w:rsid w:val="006A0A5B"/>
    <w:rsid w:val="0090319E"/>
    <w:rsid w:val="00942896"/>
    <w:rsid w:val="009B4221"/>
    <w:rsid w:val="00D91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B4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4221"/>
  </w:style>
  <w:style w:type="paragraph" w:styleId="Footer">
    <w:name w:val="footer"/>
    <w:basedOn w:val="Normal"/>
    <w:link w:val="FooterChar"/>
    <w:uiPriority w:val="99"/>
    <w:semiHidden/>
    <w:unhideWhenUsed/>
    <w:rsid w:val="009B4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42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1779</Characters>
  <Application>Microsoft Office Word</Application>
  <DocSecurity>0</DocSecurity>
  <Lines>14</Lines>
  <Paragraphs>4</Paragraphs>
  <ScaleCrop>false</ScaleCrop>
  <Company>Grizli777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</dc:creator>
  <cp:lastModifiedBy>Ionela</cp:lastModifiedBy>
  <cp:revision>2</cp:revision>
  <dcterms:created xsi:type="dcterms:W3CDTF">2015-04-14T18:14:00Z</dcterms:created>
  <dcterms:modified xsi:type="dcterms:W3CDTF">2015-04-14T18:14:00Z</dcterms:modified>
</cp:coreProperties>
</file>